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AAC" w:rsidRPr="00B2380D" w:rsidRDefault="00720647" w:rsidP="00B2380D">
      <w:pPr>
        <w:spacing w:line="288" w:lineRule="auto"/>
        <w:jc w:val="center"/>
        <w:rPr>
          <w:rFonts w:ascii="Times New Roman" w:hAnsi="Times New Roman"/>
        </w:rPr>
      </w:pPr>
      <w:bookmarkStart w:id="0" w:name="_GoBack"/>
      <w:bookmarkEnd w:id="0"/>
      <w:r>
        <w:rPr>
          <w:noProof/>
          <w:lang w:val="en-US" w:eastAsia="en-US"/>
        </w:rPr>
        <w:drawing>
          <wp:inline distT="0" distB="0" distL="0" distR="0" wp14:anchorId="64FB3915" wp14:editId="14C9B957">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AD5AAC" w:rsidRPr="00B2380D">
        <w:rPr>
          <w:rFonts w:ascii="Times New Roman" w:hAnsi="Times New Roman"/>
          <w:noProof/>
          <w:sz w:val="20"/>
          <w:lang w:val="en-US" w:eastAsia="en-US"/>
        </w:rPr>
        <mc:AlternateContent>
          <mc:Choice Requires="wps">
            <w:drawing>
              <wp:anchor distT="0" distB="0" distL="114300" distR="114300" simplePos="0" relativeHeight="251659264" behindDoc="1" locked="0" layoutInCell="0" allowOverlap="1" wp14:anchorId="19D808DD" wp14:editId="0FD8B9F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AAC" w:rsidRPr="00260E65" w:rsidRDefault="00AD5AAC" w:rsidP="00AD5AAC">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808D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AD5AAC" w:rsidRPr="00260E65" w:rsidRDefault="00AD5AAC" w:rsidP="00AD5AAC">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00AD5AAC" w:rsidRPr="00B2380D" w:rsidRDefault="00AD5AAC" w:rsidP="00B2380D">
      <w:pPr>
        <w:spacing w:line="288" w:lineRule="auto"/>
        <w:rPr>
          <w:rFonts w:ascii="Times New Roman" w:hAnsi="Times New Roman"/>
          <w:sz w:val="22"/>
          <w:szCs w:val="22"/>
        </w:rPr>
      </w:pPr>
    </w:p>
    <w:p w:rsidR="00AD5AAC" w:rsidRPr="00B2380D" w:rsidRDefault="00AD5AAC" w:rsidP="00B2380D">
      <w:pPr>
        <w:spacing w:line="288" w:lineRule="auto"/>
        <w:jc w:val="right"/>
        <w:rPr>
          <w:rFonts w:ascii="Times New Roman" w:hAnsi="Times New Roman"/>
          <w:sz w:val="22"/>
          <w:szCs w:val="22"/>
          <w:lang w:val="fr-BE"/>
        </w:rPr>
      </w:pPr>
    </w:p>
    <w:p w:rsidR="00AD5AAC" w:rsidRPr="00B2380D" w:rsidRDefault="00AD5AAC" w:rsidP="00B2380D">
      <w:pPr>
        <w:spacing w:line="288" w:lineRule="auto"/>
        <w:rPr>
          <w:rFonts w:ascii="Times New Roman" w:hAnsi="Times New Roman"/>
          <w:sz w:val="22"/>
          <w:szCs w:val="22"/>
        </w:rPr>
      </w:pPr>
    </w:p>
    <w:p w:rsidR="00AD5AAC" w:rsidRPr="00B2380D" w:rsidRDefault="00AD5AAC" w:rsidP="00B2380D">
      <w:pPr>
        <w:spacing w:line="288" w:lineRule="auto"/>
        <w:rPr>
          <w:rFonts w:ascii="Times New Roman" w:hAnsi="Times New Roman"/>
          <w:sz w:val="22"/>
          <w:szCs w:val="22"/>
        </w:rPr>
      </w:pPr>
    </w:p>
    <w:p w:rsidR="00AD5AAC" w:rsidRPr="00B2380D" w:rsidRDefault="00AD5AAC" w:rsidP="00B2380D">
      <w:pPr>
        <w:spacing w:line="288" w:lineRule="auto"/>
        <w:rPr>
          <w:rFonts w:ascii="Times New Roman" w:hAnsi="Times New Roman"/>
          <w:sz w:val="22"/>
          <w:szCs w:val="22"/>
        </w:rPr>
      </w:pPr>
    </w:p>
    <w:p w:rsidR="00B8563A" w:rsidRPr="00B2380D" w:rsidRDefault="00B8563A" w:rsidP="00B2380D">
      <w:pPr>
        <w:spacing w:line="288" w:lineRule="auto"/>
        <w:rPr>
          <w:rFonts w:ascii="Times New Roman" w:hAnsi="Times New Roman"/>
          <w:sz w:val="22"/>
          <w:szCs w:val="22"/>
        </w:rPr>
      </w:pPr>
    </w:p>
    <w:p w:rsidR="00B8563A" w:rsidRPr="00B2380D" w:rsidRDefault="00B8563A" w:rsidP="00B2380D">
      <w:pPr>
        <w:spacing w:line="288" w:lineRule="auto"/>
        <w:rPr>
          <w:rFonts w:ascii="Times New Roman" w:hAnsi="Times New Roman"/>
          <w:sz w:val="22"/>
          <w:szCs w:val="22"/>
        </w:rPr>
      </w:pPr>
    </w:p>
    <w:p w:rsidR="00AD5AAC" w:rsidRPr="00B2380D" w:rsidRDefault="00AD5AAC" w:rsidP="00B2380D">
      <w:pPr>
        <w:spacing w:line="288" w:lineRule="auto"/>
        <w:rPr>
          <w:rFonts w:ascii="Times New Roman" w:hAnsi="Times New Roman"/>
          <w:b/>
          <w:sz w:val="22"/>
          <w:szCs w:val="22"/>
        </w:rPr>
      </w:pPr>
    </w:p>
    <w:p w:rsidR="00AD5AAC" w:rsidRPr="00B2380D" w:rsidRDefault="00AD5AAC" w:rsidP="00B2380D">
      <w:pPr>
        <w:spacing w:line="288" w:lineRule="auto"/>
        <w:jc w:val="center"/>
        <w:rPr>
          <w:rFonts w:ascii="Times New Roman" w:hAnsi="Times New Roman"/>
          <w:b/>
          <w:sz w:val="28"/>
          <w:szCs w:val="28"/>
        </w:rPr>
      </w:pPr>
      <w:r w:rsidRPr="00B2380D">
        <w:rPr>
          <w:rFonts w:ascii="Times New Roman" w:hAnsi="Times New Roman"/>
          <w:b/>
          <w:sz w:val="28"/>
          <w:szCs w:val="28"/>
        </w:rPr>
        <w:t>RESOLUTION</w:t>
      </w:r>
    </w:p>
    <w:p w:rsidR="00AD5AAC" w:rsidRPr="00B2380D" w:rsidRDefault="00AD5AAC" w:rsidP="00B2380D">
      <w:pPr>
        <w:spacing w:line="288" w:lineRule="auto"/>
        <w:jc w:val="center"/>
        <w:rPr>
          <w:rFonts w:ascii="Times New Roman" w:hAnsi="Times New Roman"/>
          <w:b/>
        </w:rPr>
      </w:pPr>
    </w:p>
    <w:p w:rsidR="0056313A" w:rsidRPr="009A0B23" w:rsidRDefault="0056313A" w:rsidP="00B2380D">
      <w:pPr>
        <w:spacing w:line="288" w:lineRule="auto"/>
        <w:jc w:val="center"/>
        <w:rPr>
          <w:rFonts w:ascii="Times New Roman" w:hAnsi="Times New Roman"/>
          <w:b/>
          <w:bCs/>
          <w:iCs/>
          <w:sz w:val="22"/>
          <w:szCs w:val="22"/>
          <w:lang w:val="en-GB"/>
        </w:rPr>
      </w:pPr>
      <w:r w:rsidRPr="009A0B23">
        <w:rPr>
          <w:rFonts w:ascii="Times New Roman" w:hAnsi="Times New Roman"/>
          <w:b/>
          <w:bCs/>
          <w:iCs/>
          <w:sz w:val="22"/>
          <w:szCs w:val="22"/>
          <w:lang w:val="en-GB"/>
        </w:rPr>
        <w:t xml:space="preserve">EESC proposals for post-COVID-19 crisis reconstruction and recovery: </w:t>
      </w:r>
    </w:p>
    <w:p w:rsidR="0056313A" w:rsidRPr="009A0B23" w:rsidRDefault="0056313A" w:rsidP="00B2380D">
      <w:pPr>
        <w:spacing w:line="288" w:lineRule="auto"/>
        <w:jc w:val="center"/>
        <w:rPr>
          <w:rFonts w:ascii="Times New Roman" w:hAnsi="Times New Roman"/>
          <w:b/>
          <w:i/>
          <w:sz w:val="22"/>
          <w:szCs w:val="22"/>
          <w:lang w:val="en-GB"/>
        </w:rPr>
      </w:pPr>
      <w:r w:rsidRPr="009A0B23">
        <w:rPr>
          <w:rFonts w:ascii="Times New Roman" w:hAnsi="Times New Roman"/>
          <w:b/>
          <w:bCs/>
          <w:i/>
          <w:iCs/>
          <w:sz w:val="22"/>
          <w:szCs w:val="22"/>
          <w:lang w:val="en-GB"/>
        </w:rPr>
        <w:t>"T</w:t>
      </w:r>
      <w:r w:rsidRPr="009A0B23">
        <w:rPr>
          <w:rFonts w:ascii="Times New Roman" w:hAnsi="Times New Roman"/>
          <w:b/>
          <w:i/>
          <w:sz w:val="22"/>
          <w:szCs w:val="22"/>
          <w:lang w:val="en-GB"/>
        </w:rPr>
        <w:t>he EU must be guided by the principle of being considered a community of common destiny."</w:t>
      </w:r>
    </w:p>
    <w:p w:rsidR="0056313A" w:rsidRPr="009A0B23" w:rsidRDefault="0056313A" w:rsidP="00B2380D">
      <w:pPr>
        <w:spacing w:line="288" w:lineRule="auto"/>
        <w:jc w:val="center"/>
        <w:rPr>
          <w:rFonts w:ascii="Times New Roman" w:hAnsi="Times New Roman"/>
          <w:b/>
          <w:i/>
          <w:sz w:val="22"/>
          <w:szCs w:val="22"/>
          <w:lang w:val="en-GB"/>
        </w:rPr>
      </w:pPr>
    </w:p>
    <w:p w:rsidR="00B8563A" w:rsidRPr="009A0B23" w:rsidRDefault="00B8563A" w:rsidP="00B2380D">
      <w:pPr>
        <w:spacing w:line="288" w:lineRule="auto"/>
        <w:jc w:val="center"/>
        <w:rPr>
          <w:rFonts w:ascii="Times New Roman" w:hAnsi="Times New Roman"/>
          <w:b/>
          <w:sz w:val="22"/>
          <w:szCs w:val="22"/>
        </w:rPr>
      </w:pPr>
    </w:p>
    <w:p w:rsidR="00B8563A" w:rsidRPr="00B2380D" w:rsidRDefault="00B8563A" w:rsidP="00B2380D">
      <w:pPr>
        <w:spacing w:line="288" w:lineRule="auto"/>
        <w:jc w:val="center"/>
        <w:rPr>
          <w:rFonts w:ascii="Times New Roman" w:hAnsi="Times New Roman"/>
          <w:b/>
          <w:sz w:val="22"/>
          <w:szCs w:val="22"/>
        </w:rPr>
      </w:pPr>
    </w:p>
    <w:p w:rsidR="00856067" w:rsidRPr="00B2380D" w:rsidRDefault="00856067" w:rsidP="00B2380D">
      <w:pPr>
        <w:spacing w:line="288" w:lineRule="auto"/>
        <w:jc w:val="center"/>
        <w:rPr>
          <w:rFonts w:ascii="Times New Roman" w:hAnsi="Times New Roman"/>
          <w:b/>
          <w:sz w:val="22"/>
          <w:szCs w:val="22"/>
        </w:rPr>
      </w:pPr>
    </w:p>
    <w:p w:rsidR="0056313A" w:rsidRPr="00B2380D" w:rsidRDefault="0056313A" w:rsidP="00B2380D">
      <w:pPr>
        <w:spacing w:line="288" w:lineRule="auto"/>
        <w:jc w:val="center"/>
        <w:rPr>
          <w:rFonts w:ascii="Times New Roman" w:hAnsi="Times New Roman"/>
          <w:b/>
          <w:sz w:val="22"/>
          <w:szCs w:val="22"/>
        </w:rPr>
      </w:pPr>
      <w:r w:rsidRPr="00B2380D">
        <w:rPr>
          <w:rFonts w:ascii="Times New Roman" w:hAnsi="Times New Roman"/>
          <w:b/>
          <w:sz w:val="22"/>
          <w:szCs w:val="22"/>
        </w:rPr>
        <w:t>based on</w:t>
      </w:r>
      <w:r w:rsidR="00856067" w:rsidRPr="00B2380D">
        <w:rPr>
          <w:rFonts w:ascii="Times New Roman" w:hAnsi="Times New Roman"/>
          <w:b/>
          <w:sz w:val="22"/>
          <w:szCs w:val="22"/>
        </w:rPr>
        <w:t xml:space="preserve"> the work of the</w:t>
      </w:r>
    </w:p>
    <w:p w:rsidR="0056313A" w:rsidRPr="00B2380D" w:rsidRDefault="00856067" w:rsidP="00B2380D">
      <w:pPr>
        <w:spacing w:line="288" w:lineRule="auto"/>
        <w:jc w:val="center"/>
        <w:rPr>
          <w:rFonts w:ascii="Times New Roman" w:hAnsi="Times New Roman"/>
          <w:b/>
          <w:sz w:val="22"/>
          <w:szCs w:val="22"/>
        </w:rPr>
      </w:pPr>
      <w:r w:rsidRPr="00B2380D">
        <w:rPr>
          <w:rFonts w:ascii="Times New Roman" w:hAnsi="Times New Roman"/>
          <w:b/>
          <w:sz w:val="22"/>
          <w:szCs w:val="22"/>
        </w:rPr>
        <w:t xml:space="preserve"> </w:t>
      </w:r>
    </w:p>
    <w:p w:rsidR="00856067" w:rsidRPr="00B2380D" w:rsidRDefault="00856067" w:rsidP="00B2380D">
      <w:pPr>
        <w:spacing w:line="288" w:lineRule="auto"/>
        <w:jc w:val="center"/>
        <w:rPr>
          <w:rFonts w:ascii="Times New Roman" w:hAnsi="Times New Roman"/>
          <w:b/>
          <w:sz w:val="22"/>
          <w:szCs w:val="22"/>
        </w:rPr>
      </w:pPr>
      <w:r w:rsidRPr="00B2380D">
        <w:rPr>
          <w:rFonts w:ascii="Times New Roman" w:hAnsi="Times New Roman"/>
          <w:b/>
          <w:sz w:val="22"/>
          <w:szCs w:val="22"/>
        </w:rPr>
        <w:t>Subcommittee on post-COVID-19 recovery and reconstruction</w:t>
      </w:r>
    </w:p>
    <w:p w:rsidR="0056313A" w:rsidRPr="00B2380D" w:rsidRDefault="0056313A" w:rsidP="00B2380D">
      <w:pPr>
        <w:spacing w:line="288" w:lineRule="auto"/>
        <w:jc w:val="center"/>
        <w:rPr>
          <w:rFonts w:ascii="Times New Roman" w:hAnsi="Times New Roman"/>
          <w:b/>
          <w:sz w:val="22"/>
          <w:szCs w:val="22"/>
        </w:rPr>
      </w:pPr>
    </w:p>
    <w:p w:rsidR="0056313A" w:rsidRPr="00B2380D" w:rsidRDefault="0056313A">
      <w:pPr>
        <w:overflowPunct w:val="0"/>
        <w:autoSpaceDE w:val="0"/>
        <w:autoSpaceDN w:val="0"/>
        <w:adjustRightInd w:val="0"/>
        <w:spacing w:line="288" w:lineRule="auto"/>
        <w:jc w:val="center"/>
        <w:textAlignment w:val="baseline"/>
        <w:rPr>
          <w:rFonts w:ascii="Times New Roman" w:hAnsi="Times New Roman"/>
          <w:sz w:val="22"/>
          <w:szCs w:val="22"/>
          <w:lang w:val="nl-BE"/>
        </w:rPr>
      </w:pPr>
      <w:r w:rsidRPr="00B2380D">
        <w:rPr>
          <w:rFonts w:ascii="Times New Roman" w:hAnsi="Times New Roman"/>
          <w:sz w:val="22"/>
          <w:szCs w:val="22"/>
          <w:lang w:val="nl-BE"/>
        </w:rPr>
        <w:t>_____________</w:t>
      </w:r>
    </w:p>
    <w:p w:rsidR="0056313A" w:rsidRPr="009A0B23" w:rsidRDefault="0056313A">
      <w:pPr>
        <w:overflowPunct w:val="0"/>
        <w:autoSpaceDE w:val="0"/>
        <w:autoSpaceDN w:val="0"/>
        <w:adjustRightInd w:val="0"/>
        <w:spacing w:line="288" w:lineRule="auto"/>
        <w:jc w:val="center"/>
        <w:textAlignment w:val="baseline"/>
        <w:rPr>
          <w:rFonts w:ascii="Times New Roman" w:hAnsi="Times New Roman"/>
          <w:sz w:val="22"/>
          <w:szCs w:val="22"/>
          <w:lang w:val="nl-BE"/>
        </w:rPr>
      </w:pPr>
    </w:p>
    <w:p w:rsidR="00B8563A" w:rsidRPr="009A0B23" w:rsidRDefault="00B8563A">
      <w:pPr>
        <w:overflowPunct w:val="0"/>
        <w:autoSpaceDE w:val="0"/>
        <w:autoSpaceDN w:val="0"/>
        <w:adjustRightInd w:val="0"/>
        <w:spacing w:line="288" w:lineRule="auto"/>
        <w:jc w:val="center"/>
        <w:textAlignment w:val="baseline"/>
        <w:rPr>
          <w:rFonts w:ascii="Times New Roman" w:hAnsi="Times New Roman"/>
          <w:sz w:val="22"/>
          <w:szCs w:val="22"/>
          <w:lang w:val="nl-BE"/>
        </w:rPr>
      </w:pPr>
    </w:p>
    <w:p w:rsidR="00B8563A" w:rsidRPr="00B2380D" w:rsidRDefault="00B8563A">
      <w:pPr>
        <w:overflowPunct w:val="0"/>
        <w:autoSpaceDE w:val="0"/>
        <w:autoSpaceDN w:val="0"/>
        <w:adjustRightInd w:val="0"/>
        <w:spacing w:line="288" w:lineRule="auto"/>
        <w:jc w:val="center"/>
        <w:textAlignment w:val="baseline"/>
        <w:rPr>
          <w:rFonts w:ascii="Times New Roman" w:hAnsi="Times New Roman"/>
          <w:sz w:val="22"/>
          <w:szCs w:val="22"/>
          <w:lang w:val="nl-BE"/>
        </w:rPr>
      </w:pPr>
    </w:p>
    <w:p w:rsidR="0056313A" w:rsidRPr="00B2380D" w:rsidRDefault="0056313A" w:rsidP="001E0A55">
      <w:pPr>
        <w:spacing w:line="288" w:lineRule="auto"/>
        <w:jc w:val="center"/>
        <w:rPr>
          <w:rFonts w:ascii="Times New Roman" w:hAnsi="Times New Roman"/>
          <w:sz w:val="22"/>
          <w:szCs w:val="22"/>
        </w:rPr>
      </w:pPr>
      <w:r w:rsidRPr="00B2380D">
        <w:rPr>
          <w:rFonts w:ascii="Times New Roman" w:hAnsi="Times New Roman"/>
          <w:sz w:val="22"/>
          <w:szCs w:val="22"/>
        </w:rPr>
        <w:t>Rapporteurs</w:t>
      </w:r>
      <w:r w:rsidRPr="00E44C17">
        <w:rPr>
          <w:rFonts w:ascii="Times New Roman" w:hAnsi="Times New Roman"/>
          <w:sz w:val="22"/>
          <w:szCs w:val="22"/>
        </w:rPr>
        <w:t xml:space="preserve">: </w:t>
      </w:r>
      <w:r w:rsidRPr="00B2380D">
        <w:rPr>
          <w:rFonts w:ascii="Times New Roman" w:hAnsi="Times New Roman"/>
          <w:b/>
          <w:sz w:val="22"/>
          <w:szCs w:val="22"/>
        </w:rPr>
        <w:t xml:space="preserve">Petr </w:t>
      </w:r>
      <w:r w:rsidR="009A0B23" w:rsidRPr="009A0B23">
        <w:rPr>
          <w:rFonts w:ascii="Times New Roman" w:hAnsi="Times New Roman"/>
          <w:b/>
          <w:sz w:val="22"/>
          <w:szCs w:val="22"/>
        </w:rPr>
        <w:t xml:space="preserve">ZAHRADNIK </w:t>
      </w:r>
      <w:r w:rsidRPr="00B2380D">
        <w:rPr>
          <w:rFonts w:ascii="Times New Roman" w:hAnsi="Times New Roman"/>
          <w:b/>
          <w:sz w:val="22"/>
          <w:szCs w:val="22"/>
        </w:rPr>
        <w:t>(Gr. I)</w:t>
      </w:r>
    </w:p>
    <w:p w:rsidR="0056313A" w:rsidRPr="00B2380D" w:rsidRDefault="0056313A" w:rsidP="00E44C17">
      <w:pPr>
        <w:spacing w:line="288" w:lineRule="auto"/>
        <w:ind w:left="3884"/>
        <w:rPr>
          <w:rFonts w:ascii="Times New Roman" w:hAnsi="Times New Roman"/>
          <w:b/>
          <w:sz w:val="22"/>
          <w:szCs w:val="22"/>
        </w:rPr>
      </w:pPr>
      <w:r w:rsidRPr="00B2380D">
        <w:rPr>
          <w:rFonts w:ascii="Times New Roman" w:hAnsi="Times New Roman"/>
          <w:b/>
          <w:sz w:val="22"/>
          <w:szCs w:val="22"/>
        </w:rPr>
        <w:t xml:space="preserve">Stefano </w:t>
      </w:r>
      <w:r w:rsidR="009A0B23" w:rsidRPr="009A0B23">
        <w:rPr>
          <w:rFonts w:ascii="Times New Roman" w:hAnsi="Times New Roman"/>
          <w:b/>
          <w:sz w:val="22"/>
          <w:szCs w:val="22"/>
        </w:rPr>
        <w:t xml:space="preserve">PALMIERI </w:t>
      </w:r>
      <w:r w:rsidRPr="00B2380D">
        <w:rPr>
          <w:rFonts w:ascii="Times New Roman" w:hAnsi="Times New Roman"/>
          <w:b/>
          <w:sz w:val="22"/>
          <w:szCs w:val="22"/>
        </w:rPr>
        <w:t>(Gr. II)</w:t>
      </w:r>
    </w:p>
    <w:p w:rsidR="0056313A" w:rsidRPr="00B2380D" w:rsidRDefault="0056313A" w:rsidP="00E44C17">
      <w:pPr>
        <w:spacing w:line="288" w:lineRule="auto"/>
        <w:ind w:left="3884"/>
        <w:rPr>
          <w:rFonts w:ascii="Times New Roman" w:hAnsi="Times New Roman"/>
          <w:b/>
          <w:sz w:val="22"/>
          <w:szCs w:val="22"/>
        </w:rPr>
      </w:pPr>
      <w:r w:rsidRPr="00B2380D">
        <w:rPr>
          <w:rFonts w:ascii="Times New Roman" w:hAnsi="Times New Roman"/>
          <w:b/>
          <w:sz w:val="22"/>
          <w:szCs w:val="22"/>
        </w:rPr>
        <w:t xml:space="preserve">Jan </w:t>
      </w:r>
      <w:r w:rsidR="009A0B23" w:rsidRPr="009A0B23">
        <w:rPr>
          <w:rFonts w:ascii="Times New Roman" w:hAnsi="Times New Roman"/>
          <w:b/>
          <w:sz w:val="22"/>
          <w:szCs w:val="22"/>
        </w:rPr>
        <w:t xml:space="preserve">DIRX </w:t>
      </w:r>
      <w:r w:rsidRPr="00B2380D">
        <w:rPr>
          <w:rFonts w:ascii="Times New Roman" w:hAnsi="Times New Roman"/>
          <w:b/>
          <w:sz w:val="22"/>
          <w:szCs w:val="22"/>
        </w:rPr>
        <w:t>(Gr. III)</w:t>
      </w:r>
    </w:p>
    <w:p w:rsidR="0056313A" w:rsidRPr="00B2380D" w:rsidRDefault="0056313A">
      <w:pPr>
        <w:overflowPunct w:val="0"/>
        <w:autoSpaceDE w:val="0"/>
        <w:autoSpaceDN w:val="0"/>
        <w:adjustRightInd w:val="0"/>
        <w:spacing w:line="288" w:lineRule="auto"/>
        <w:jc w:val="center"/>
        <w:textAlignment w:val="baseline"/>
        <w:rPr>
          <w:rFonts w:ascii="Times New Roman" w:hAnsi="Times New Roman"/>
          <w:lang w:val="nl-BE"/>
        </w:rPr>
      </w:pPr>
    </w:p>
    <w:p w:rsidR="0056313A" w:rsidRPr="00B2380D" w:rsidRDefault="0056313A">
      <w:pPr>
        <w:overflowPunct w:val="0"/>
        <w:autoSpaceDE w:val="0"/>
        <w:autoSpaceDN w:val="0"/>
        <w:adjustRightInd w:val="0"/>
        <w:spacing w:line="288" w:lineRule="auto"/>
        <w:jc w:val="center"/>
        <w:textAlignment w:val="baseline"/>
        <w:rPr>
          <w:rFonts w:ascii="Times New Roman" w:hAnsi="Times New Roman"/>
          <w:lang w:val="nl-BE"/>
        </w:rPr>
      </w:pPr>
      <w:r w:rsidRPr="00B2380D">
        <w:rPr>
          <w:rFonts w:ascii="Times New Roman" w:hAnsi="Times New Roman"/>
          <w:lang w:val="nl-BE"/>
        </w:rPr>
        <w:t>_____________</w:t>
      </w:r>
    </w:p>
    <w:p w:rsidR="0056313A" w:rsidRPr="00B2380D" w:rsidRDefault="0056313A" w:rsidP="00B2380D">
      <w:pPr>
        <w:spacing w:line="288" w:lineRule="auto"/>
        <w:rPr>
          <w:rFonts w:ascii="Times New Roman" w:hAnsi="Times New Roman"/>
          <w:lang w:val="nl-BE"/>
        </w:rPr>
      </w:pPr>
    </w:p>
    <w:p w:rsidR="0056313A" w:rsidRPr="00B2380D" w:rsidRDefault="0056313A" w:rsidP="00B2380D">
      <w:pPr>
        <w:spacing w:line="288" w:lineRule="auto"/>
        <w:jc w:val="center"/>
        <w:rPr>
          <w:rFonts w:ascii="Times New Roman" w:hAnsi="Times New Roman"/>
          <w:sz w:val="22"/>
          <w:szCs w:val="22"/>
        </w:rPr>
      </w:pPr>
      <w:r w:rsidRPr="00B2380D">
        <w:rPr>
          <w:rFonts w:ascii="Times New Roman" w:hAnsi="Times New Roman"/>
          <w:sz w:val="22"/>
          <w:szCs w:val="22"/>
        </w:rPr>
        <w:t xml:space="preserve">adopted by the European Economic and Social Committee </w:t>
      </w:r>
      <w:r w:rsidRPr="00B2380D">
        <w:rPr>
          <w:rFonts w:ascii="Times New Roman" w:hAnsi="Times New Roman"/>
          <w:sz w:val="22"/>
          <w:szCs w:val="22"/>
        </w:rPr>
        <w:br/>
        <w:t>on 11 June 2020</w:t>
      </w:r>
    </w:p>
    <w:p w:rsidR="0056313A" w:rsidRPr="00B2380D" w:rsidRDefault="0056313A" w:rsidP="00B2380D">
      <w:pPr>
        <w:spacing w:line="288" w:lineRule="auto"/>
        <w:jc w:val="center"/>
        <w:rPr>
          <w:rFonts w:ascii="Times New Roman" w:hAnsi="Times New Roman"/>
        </w:rPr>
      </w:pPr>
    </w:p>
    <w:p w:rsidR="0056313A" w:rsidRPr="00B2380D" w:rsidRDefault="0056313A">
      <w:pPr>
        <w:overflowPunct w:val="0"/>
        <w:autoSpaceDE w:val="0"/>
        <w:autoSpaceDN w:val="0"/>
        <w:adjustRightInd w:val="0"/>
        <w:spacing w:line="288" w:lineRule="auto"/>
        <w:jc w:val="center"/>
        <w:textAlignment w:val="baseline"/>
        <w:rPr>
          <w:rFonts w:ascii="Times New Roman" w:hAnsi="Times New Roman"/>
          <w:lang w:val="nl-BE"/>
        </w:rPr>
      </w:pPr>
      <w:r w:rsidRPr="00B2380D">
        <w:rPr>
          <w:rFonts w:ascii="Times New Roman" w:hAnsi="Times New Roman"/>
          <w:lang w:val="nl-BE"/>
        </w:rPr>
        <w:t>_____________</w:t>
      </w:r>
    </w:p>
    <w:p w:rsidR="0056313A" w:rsidRPr="00B2380D" w:rsidRDefault="0056313A" w:rsidP="00B2380D">
      <w:pPr>
        <w:spacing w:line="288" w:lineRule="auto"/>
        <w:rPr>
          <w:rFonts w:ascii="Times New Roman" w:hAnsi="Times New Roman"/>
          <w:lang w:val="nl-BE"/>
        </w:rPr>
      </w:pPr>
    </w:p>
    <w:p w:rsidR="000C5650" w:rsidRDefault="000C5650" w:rsidP="00B2380D">
      <w:pPr>
        <w:spacing w:line="288" w:lineRule="auto"/>
        <w:jc w:val="center"/>
        <w:rPr>
          <w:rFonts w:ascii="Times New Roman" w:hAnsi="Times New Roman"/>
          <w:b/>
          <w:i/>
          <w:sz w:val="22"/>
          <w:szCs w:val="22"/>
          <w:lang w:val="en-GB"/>
        </w:rPr>
        <w:sectPr w:rsidR="000C5650" w:rsidSect="001E0A55">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9" w:footer="709" w:gutter="0"/>
          <w:pgNumType w:start="1"/>
          <w:cols w:space="708"/>
          <w:docGrid w:linePitch="360"/>
        </w:sectPr>
      </w:pPr>
    </w:p>
    <w:p w:rsidR="000E7B1E" w:rsidRPr="00B2380D" w:rsidRDefault="000E7B1E" w:rsidP="00B2380D">
      <w:pPr>
        <w:pStyle w:val="Heading1"/>
        <w:rPr>
          <w:b/>
        </w:rPr>
      </w:pPr>
      <w:r w:rsidRPr="00B2380D">
        <w:rPr>
          <w:b/>
        </w:rPr>
        <w:lastRenderedPageBreak/>
        <w:t>Introduction</w:t>
      </w:r>
    </w:p>
    <w:p w:rsidR="000E7B1E" w:rsidRPr="009A0B23" w:rsidRDefault="000E7B1E" w:rsidP="00B2380D">
      <w:pPr>
        <w:spacing w:line="288" w:lineRule="auto"/>
        <w:ind w:left="709" w:hanging="709"/>
        <w:jc w:val="both"/>
        <w:rPr>
          <w:rFonts w:ascii="Times New Roman" w:hAnsi="Times New Roman"/>
          <w:bCs/>
          <w:iCs/>
          <w:sz w:val="22"/>
          <w:lang w:val="en-GB"/>
        </w:rPr>
      </w:pPr>
    </w:p>
    <w:p w:rsidR="000E7B1E" w:rsidRDefault="000E7B1E" w:rsidP="00B2380D">
      <w:pPr>
        <w:pStyle w:val="Heading2"/>
      </w:pPr>
      <w:r w:rsidRPr="00B2380D">
        <w:t>The EESC warmly welcomes and supports the proposals of the European Commission: the Next Generation EU</w:t>
      </w:r>
      <w:r w:rsidR="00B052D2" w:rsidRPr="00B2380D">
        <w:t xml:space="preserve"> plan</w:t>
      </w:r>
      <w:r w:rsidRPr="00B2380D">
        <w:t xml:space="preserve"> and the overall EU budget for 2021-2027. In this statement we outline what the proposals for recovery and reconstruction after the coronavirus crisis should </w:t>
      </w:r>
      <w:r w:rsidR="00B052D2" w:rsidRPr="00B2380D">
        <w:t xml:space="preserve">achieve </w:t>
      </w:r>
      <w:r w:rsidRPr="00B2380D">
        <w:t>in our view. The following four points are central to us:</w:t>
      </w:r>
    </w:p>
    <w:p w:rsidR="009A0B23" w:rsidRPr="00B2380D" w:rsidRDefault="009A0B23" w:rsidP="00B2380D">
      <w:pPr>
        <w:rPr>
          <w:lang w:val="en-US" w:eastAsia="en-US"/>
        </w:rPr>
      </w:pPr>
    </w:p>
    <w:p w:rsidR="00032DFC" w:rsidRPr="00B2380D" w:rsidRDefault="000E7B1E" w:rsidP="00B2380D">
      <w:pPr>
        <w:pStyle w:val="Heading2"/>
      </w:pPr>
      <w:r w:rsidRPr="00B2380D">
        <w:t xml:space="preserve">The EESC is convinced that recovery from the effects of the coronavirus crisis will only be successful if it is accompanied by </w:t>
      </w:r>
      <w:r w:rsidR="00B052D2" w:rsidRPr="00B2380D">
        <w:t>the</w:t>
      </w:r>
      <w:r w:rsidRPr="00B2380D">
        <w:t xml:space="preserve"> restructuring of our society</w:t>
      </w:r>
      <w:r w:rsidR="00656237" w:rsidRPr="00B2380D">
        <w:t xml:space="preserve">: </w:t>
      </w:r>
      <w:r w:rsidRPr="00B2380D">
        <w:t xml:space="preserve">we need to focus on reconstruction as well as </w:t>
      </w:r>
      <w:r w:rsidR="00B052D2" w:rsidRPr="00B2380D">
        <w:t xml:space="preserve">on </w:t>
      </w:r>
      <w:r w:rsidRPr="00B2380D">
        <w:t>recovery. We cannot simply restore what existed in the past</w:t>
      </w:r>
      <w:r w:rsidR="0018639E" w:rsidRPr="00B2380D">
        <w:t>:</w:t>
      </w:r>
      <w:r w:rsidRPr="00B2380D">
        <w:t xml:space="preserve"> we need to restructure and improve it. For the EESC, restructuring and improvement will have to be based on the principles </w:t>
      </w:r>
      <w:r w:rsidR="00B052D2" w:rsidRPr="00B2380D">
        <w:t xml:space="preserve">underpinning </w:t>
      </w:r>
      <w:r w:rsidRPr="00B2380D">
        <w:t xml:space="preserve">all our work: protecting human </w:t>
      </w:r>
      <w:r w:rsidR="00235B69" w:rsidRPr="00B2380D">
        <w:t xml:space="preserve">and social </w:t>
      </w:r>
      <w:r w:rsidRPr="00B2380D">
        <w:t xml:space="preserve">rights, democratic values and the rule of law, </w:t>
      </w:r>
      <w:r w:rsidR="00A83605" w:rsidRPr="00B2380D">
        <w:t>unlock the full potential of the Single Market</w:t>
      </w:r>
      <w:r w:rsidR="002D2BD6" w:rsidRPr="00B2380D">
        <w:t>,</w:t>
      </w:r>
      <w:r w:rsidR="009808B8" w:rsidRPr="00B2380D">
        <w:t xml:space="preserve"> </w:t>
      </w:r>
      <w:r w:rsidRPr="00B2380D">
        <w:t xml:space="preserve">achieving the </w:t>
      </w:r>
      <w:r w:rsidR="0018639E" w:rsidRPr="00B2380D">
        <w:t>S</w:t>
      </w:r>
      <w:r w:rsidRPr="00B2380D">
        <w:t xml:space="preserve">ustainable </w:t>
      </w:r>
      <w:r w:rsidR="0018639E" w:rsidRPr="00B2380D">
        <w:t>D</w:t>
      </w:r>
      <w:r w:rsidRPr="00B2380D">
        <w:t xml:space="preserve">evelopment </w:t>
      </w:r>
      <w:r w:rsidR="0018639E" w:rsidRPr="00B2380D">
        <w:t>G</w:t>
      </w:r>
      <w:r w:rsidRPr="00B2380D">
        <w:t>oals</w:t>
      </w:r>
      <w:r w:rsidR="004433AC" w:rsidRPr="00B2380D">
        <w:t xml:space="preserve"> (SDGs)</w:t>
      </w:r>
      <w:r w:rsidRPr="00B2380D">
        <w:t xml:space="preserve">, creating a circular economy and achieving climate neutrality in the EU by 2050 at the latest. </w:t>
      </w:r>
      <w:r w:rsidR="0018639E" w:rsidRPr="00B2380D">
        <w:t>We must also</w:t>
      </w:r>
      <w:r w:rsidRPr="00B2380D">
        <w:t xml:space="preserve"> ensure good governance and democratic accountability.</w:t>
      </w:r>
      <w:r w:rsidR="00252FD0" w:rsidRPr="00B2380D">
        <w:t xml:space="preserve"> </w:t>
      </w:r>
      <w:r w:rsidR="00A83605" w:rsidRPr="00B2380D">
        <w:t>It is also imperative to understand why certain social groups were left more vulnerable during the crisis, both in terms of insufficient protection against contagion and loss of livelihood, and to work to limit such vulnerability going forward.</w:t>
      </w:r>
    </w:p>
    <w:p w:rsidR="00032DFC" w:rsidRPr="009A0B23" w:rsidRDefault="00032DFC">
      <w:pPr>
        <w:spacing w:line="288" w:lineRule="auto"/>
        <w:ind w:left="709" w:hanging="709"/>
        <w:jc w:val="both"/>
        <w:rPr>
          <w:rFonts w:ascii="Times New Roman" w:hAnsi="Times New Roman"/>
          <w:bCs/>
          <w:iCs/>
          <w:sz w:val="22"/>
          <w:lang w:val="en-GB"/>
        </w:rPr>
      </w:pPr>
    </w:p>
    <w:p w:rsidR="00080BB5" w:rsidRPr="00B2380D" w:rsidRDefault="00032DFC" w:rsidP="00B2380D">
      <w:pPr>
        <w:pStyle w:val="Heading2"/>
        <w:rPr>
          <w:bCs/>
          <w:iCs/>
          <w:lang w:val="en-GB"/>
        </w:rPr>
      </w:pPr>
      <w:r w:rsidRPr="00B2380D">
        <w:t>The European Semester process will acquire an increasingly important role in monitoring and evaluating the interventions set up in the "next generation EU" framework. and, in this context, the EESC beli</w:t>
      </w:r>
      <w:r w:rsidR="00354B90" w:rsidRPr="00B2380D">
        <w:t>e</w:t>
      </w:r>
      <w:r w:rsidRPr="00B2380D">
        <w:t>ve</w:t>
      </w:r>
      <w:r w:rsidR="00354B90" w:rsidRPr="00B2380D">
        <w:t>s</w:t>
      </w:r>
      <w:r w:rsidRPr="00B2380D">
        <w:t xml:space="preserve"> that the economic and social partners and civil society organizations </w:t>
      </w:r>
      <w:r w:rsidR="00354B90" w:rsidRPr="00B2380D">
        <w:t xml:space="preserve">should be seen as having </w:t>
      </w:r>
      <w:r w:rsidRPr="00B2380D">
        <w:t>an important role in this process</w:t>
      </w:r>
      <w:r w:rsidRPr="00B2380D">
        <w:rPr>
          <w:bCs/>
          <w:iCs/>
          <w:lang w:val="en-GB"/>
        </w:rPr>
        <w:t>.</w:t>
      </w:r>
    </w:p>
    <w:p w:rsidR="00080BB5" w:rsidRPr="009A0B23" w:rsidRDefault="00080BB5">
      <w:pPr>
        <w:spacing w:line="288" w:lineRule="auto"/>
        <w:ind w:left="709" w:hanging="709"/>
        <w:jc w:val="both"/>
        <w:rPr>
          <w:rFonts w:ascii="Times New Roman" w:hAnsi="Times New Roman"/>
          <w:bCs/>
          <w:iCs/>
          <w:sz w:val="22"/>
          <w:lang w:val="en-GB"/>
        </w:rPr>
      </w:pPr>
    </w:p>
    <w:p w:rsidR="000E7B1E" w:rsidRPr="00B2380D" w:rsidRDefault="00080BB5" w:rsidP="00B2380D">
      <w:pPr>
        <w:pStyle w:val="Heading2"/>
        <w:rPr>
          <w:bCs/>
          <w:iCs/>
        </w:rPr>
      </w:pPr>
      <w:r w:rsidRPr="00B2380D">
        <w:rPr>
          <w:bCs/>
          <w:iCs/>
        </w:rPr>
        <w:t>In this new recovery and reconstruction process</w:t>
      </w:r>
      <w:r w:rsidR="00A83605" w:rsidRPr="00B2380D">
        <w:rPr>
          <w:bCs/>
          <w:iCs/>
        </w:rPr>
        <w:t>,</w:t>
      </w:r>
      <w:r w:rsidRPr="00B2380D">
        <w:rPr>
          <w:bCs/>
          <w:iCs/>
        </w:rPr>
        <w:t xml:space="preserve"> </w:t>
      </w:r>
      <w:r w:rsidRPr="00B2380D">
        <w:t xml:space="preserve">the EESC hopes that </w:t>
      </w:r>
      <w:r w:rsidR="0018639E" w:rsidRPr="00B2380D">
        <w:t xml:space="preserve">forthcoming </w:t>
      </w:r>
      <w:r w:rsidRPr="00B2380D">
        <w:t xml:space="preserve">Conference on the future of Europe could be an opportunity to </w:t>
      </w:r>
      <w:r w:rsidR="0018639E" w:rsidRPr="00B2380D">
        <w:t xml:space="preserve">strengthen </w:t>
      </w:r>
      <w:r w:rsidRPr="00B2380D">
        <w:t xml:space="preserve">and </w:t>
      </w:r>
      <w:r w:rsidR="0018639E" w:rsidRPr="00B2380D">
        <w:t xml:space="preserve">deepen </w:t>
      </w:r>
      <w:r w:rsidRPr="00B2380D">
        <w:t>the EU</w:t>
      </w:r>
      <w:r w:rsidR="0018639E" w:rsidRPr="00B2380D">
        <w:t>'s</w:t>
      </w:r>
      <w:r w:rsidRPr="00B2380D">
        <w:t xml:space="preserve"> institutional structure</w:t>
      </w:r>
      <w:r w:rsidR="00F80ACF" w:rsidRPr="00B2380D">
        <w:t xml:space="preserve"> and for a real renewal of the EU project</w:t>
      </w:r>
      <w:r w:rsidR="00515119" w:rsidRPr="00B2380D">
        <w:t>, cap</w:t>
      </w:r>
      <w:r w:rsidR="00F80ACF" w:rsidRPr="00B2380D">
        <w:t>able to face the challenges of the next decades</w:t>
      </w:r>
      <w:r w:rsidRPr="00B2380D">
        <w:rPr>
          <w:bCs/>
          <w:iCs/>
        </w:rPr>
        <w:t>.</w:t>
      </w:r>
    </w:p>
    <w:p w:rsidR="000E7B1E" w:rsidRPr="009A0B23" w:rsidRDefault="000E7B1E">
      <w:pPr>
        <w:spacing w:line="288" w:lineRule="auto"/>
        <w:ind w:left="709" w:hanging="709"/>
        <w:jc w:val="both"/>
        <w:rPr>
          <w:rFonts w:ascii="Times New Roman" w:hAnsi="Times New Roman"/>
          <w:sz w:val="22"/>
          <w:lang w:val="en-GB"/>
        </w:rPr>
      </w:pPr>
    </w:p>
    <w:p w:rsidR="000E7B1E" w:rsidRPr="00B2380D" w:rsidRDefault="000E7B1E" w:rsidP="00B2380D">
      <w:pPr>
        <w:pStyle w:val="Heading2"/>
      </w:pPr>
      <w:r w:rsidRPr="00B2380D">
        <w:t xml:space="preserve">The investments </w:t>
      </w:r>
      <w:r w:rsidR="000F7D1D" w:rsidRPr="00B2380D">
        <w:t xml:space="preserve">made </w:t>
      </w:r>
      <w:r w:rsidRPr="00B2380D">
        <w:t>under the short-term economic stimulus should be either neutral towards</w:t>
      </w:r>
      <w:r w:rsidR="000F7D1D" w:rsidRPr="00B2380D">
        <w:t>,</w:t>
      </w:r>
      <w:r w:rsidRPr="00B2380D">
        <w:t xml:space="preserve"> or </w:t>
      </w:r>
      <w:r w:rsidR="000F7D1D" w:rsidRPr="00B2380D">
        <w:t xml:space="preserve">should </w:t>
      </w:r>
      <w:r w:rsidRPr="00B2380D">
        <w:t>accelerat</w:t>
      </w:r>
      <w:r w:rsidR="000F7D1D" w:rsidRPr="00B2380D">
        <w:t>e,</w:t>
      </w:r>
      <w:r w:rsidRPr="00B2380D">
        <w:t xml:space="preserve"> the structural transformation of the European economy towards zero pollution, restoration of biodiversity and climate neutrality by 2050.</w:t>
      </w:r>
    </w:p>
    <w:p w:rsidR="000E7B1E" w:rsidRPr="009A0B23" w:rsidRDefault="000E7B1E">
      <w:pPr>
        <w:spacing w:line="288" w:lineRule="auto"/>
        <w:ind w:left="709" w:hanging="709"/>
        <w:jc w:val="both"/>
        <w:rPr>
          <w:rFonts w:ascii="Times New Roman" w:hAnsi="Times New Roman"/>
          <w:sz w:val="22"/>
          <w:lang w:val="en-GB"/>
        </w:rPr>
      </w:pPr>
    </w:p>
    <w:p w:rsidR="00BD7F22" w:rsidRPr="00B2380D" w:rsidRDefault="000E7B1E" w:rsidP="00B2380D">
      <w:pPr>
        <w:pStyle w:val="Heading2"/>
      </w:pPr>
      <w:r w:rsidRPr="00B2380D">
        <w:t>The participation of all citizens</w:t>
      </w:r>
      <w:r w:rsidR="00A83605" w:rsidRPr="00B2380D">
        <w:t>,</w:t>
      </w:r>
      <w:r w:rsidRPr="00B2380D">
        <w:t xml:space="preserve"> through the organi</w:t>
      </w:r>
      <w:r w:rsidR="000F7D1D" w:rsidRPr="00B2380D">
        <w:t>s</w:t>
      </w:r>
      <w:r w:rsidRPr="00B2380D">
        <w:t xml:space="preserve">ations of the social partners and of civil society, will make the process of reforming the economy and society possible. </w:t>
      </w:r>
      <w:r w:rsidR="000F7D1D" w:rsidRPr="00B2380D">
        <w:t>The M</w:t>
      </w:r>
      <w:r w:rsidRPr="00B2380D">
        <w:t xml:space="preserve">ember </w:t>
      </w:r>
      <w:r w:rsidR="000F7D1D" w:rsidRPr="00B2380D">
        <w:t>S</w:t>
      </w:r>
      <w:r w:rsidRPr="00B2380D">
        <w:t xml:space="preserve">tates and the EU must </w:t>
      </w:r>
      <w:r w:rsidR="000F7D1D" w:rsidRPr="00B2380D">
        <w:t xml:space="preserve">therefore </w:t>
      </w:r>
      <w:r w:rsidRPr="00B2380D">
        <w:t>ensure that in this complex process no one is left behind.</w:t>
      </w:r>
    </w:p>
    <w:p w:rsidR="000E7B1E" w:rsidRPr="009A0B23" w:rsidRDefault="000E7B1E">
      <w:pPr>
        <w:spacing w:line="288" w:lineRule="auto"/>
        <w:jc w:val="both"/>
        <w:rPr>
          <w:rFonts w:ascii="Times New Roman" w:hAnsi="Times New Roman"/>
          <w:sz w:val="22"/>
          <w:lang w:val="en-GB"/>
        </w:rPr>
      </w:pPr>
    </w:p>
    <w:p w:rsidR="000E7B1E" w:rsidRPr="00B2380D" w:rsidRDefault="000E7B1E" w:rsidP="00B2380D">
      <w:pPr>
        <w:pStyle w:val="Heading2"/>
      </w:pPr>
      <w:r w:rsidRPr="00B2380D">
        <w:t>Most importantly, one of the main lessons of the coronavirus crisis is that health systems in almost every European country need to be strengthened</w:t>
      </w:r>
      <w:r w:rsidR="00235B69" w:rsidRPr="00B2380D">
        <w:t xml:space="preserve"> through the creation of a</w:t>
      </w:r>
      <w:r w:rsidR="000F7D1D" w:rsidRPr="00B2380D">
        <w:t>n</w:t>
      </w:r>
      <w:r w:rsidR="00235B69" w:rsidRPr="00B2380D">
        <w:t xml:space="preserve"> </w:t>
      </w:r>
      <w:r w:rsidR="000F7D1D" w:rsidRPr="00B2380D">
        <w:t>"</w:t>
      </w:r>
      <w:r w:rsidR="00235B69" w:rsidRPr="00B2380D">
        <w:t>EU Health Union</w:t>
      </w:r>
      <w:r w:rsidR="000F7D1D" w:rsidRPr="00B2380D">
        <w:t>"</w:t>
      </w:r>
      <w:r w:rsidRPr="00B2380D">
        <w:t>.</w:t>
      </w:r>
    </w:p>
    <w:p w:rsidR="00080BB5" w:rsidRPr="009A0B23" w:rsidRDefault="00080BB5">
      <w:pPr>
        <w:spacing w:line="288" w:lineRule="auto"/>
        <w:ind w:left="709" w:hanging="709"/>
        <w:rPr>
          <w:rFonts w:ascii="Times New Roman" w:hAnsi="Times New Roman"/>
          <w:sz w:val="22"/>
          <w:szCs w:val="22"/>
          <w:lang w:val="en-GB"/>
        </w:rPr>
      </w:pPr>
    </w:p>
    <w:p w:rsidR="00535C4B" w:rsidRPr="00B2380D" w:rsidRDefault="004C40CE" w:rsidP="00526A32">
      <w:pPr>
        <w:pStyle w:val="Heading1"/>
        <w:keepNext/>
        <w:keepLines/>
        <w:rPr>
          <w:b/>
        </w:rPr>
      </w:pPr>
      <w:r w:rsidRPr="00B2380D">
        <w:rPr>
          <w:b/>
        </w:rPr>
        <w:t>The COVID</w:t>
      </w:r>
      <w:r w:rsidR="001B086E" w:rsidRPr="00B2380D">
        <w:rPr>
          <w:b/>
        </w:rPr>
        <w:t>-19</w:t>
      </w:r>
      <w:r w:rsidRPr="00B2380D">
        <w:rPr>
          <w:b/>
        </w:rPr>
        <w:t xml:space="preserve"> crisis: an external symmetric shock for the EU with differ</w:t>
      </w:r>
      <w:r w:rsidR="00625724" w:rsidRPr="00B2380D">
        <w:rPr>
          <w:b/>
        </w:rPr>
        <w:t>ing</w:t>
      </w:r>
      <w:r w:rsidRPr="00B2380D">
        <w:rPr>
          <w:b/>
        </w:rPr>
        <w:t xml:space="preserve"> effects </w:t>
      </w:r>
      <w:r w:rsidR="00625724" w:rsidRPr="00B2380D">
        <w:rPr>
          <w:b/>
        </w:rPr>
        <w:t xml:space="preserve">among </w:t>
      </w:r>
      <w:r w:rsidRPr="00B2380D">
        <w:rPr>
          <w:b/>
        </w:rPr>
        <w:t>the EU Member States</w:t>
      </w:r>
    </w:p>
    <w:p w:rsidR="00535C4B" w:rsidRPr="009A0B23" w:rsidRDefault="00535C4B" w:rsidP="00526A32">
      <w:pPr>
        <w:keepNext/>
        <w:keepLines/>
        <w:spacing w:line="288" w:lineRule="auto"/>
        <w:ind w:left="709" w:hanging="709"/>
        <w:rPr>
          <w:rFonts w:ascii="Times New Roman" w:hAnsi="Times New Roman"/>
          <w:sz w:val="22"/>
          <w:szCs w:val="22"/>
          <w:lang w:val="en-GB"/>
        </w:rPr>
      </w:pPr>
    </w:p>
    <w:p w:rsidR="00535C4B" w:rsidRPr="00B2380D" w:rsidRDefault="00535C4B" w:rsidP="00526A32">
      <w:pPr>
        <w:pStyle w:val="Heading2"/>
        <w:keepNext/>
        <w:keepLines/>
      </w:pPr>
      <w:r w:rsidRPr="00B2380D">
        <w:t>The COVID-19 crisis and its effects on the EU</w:t>
      </w:r>
    </w:p>
    <w:p w:rsidR="008116CA" w:rsidRPr="009A0B23" w:rsidRDefault="008116CA" w:rsidP="00526A32">
      <w:pPr>
        <w:keepNext/>
        <w:keepLines/>
        <w:spacing w:line="288" w:lineRule="auto"/>
        <w:ind w:left="709" w:hanging="709"/>
        <w:jc w:val="both"/>
        <w:rPr>
          <w:rFonts w:ascii="Times New Roman" w:hAnsi="Times New Roman"/>
          <w:sz w:val="22"/>
          <w:szCs w:val="22"/>
          <w:lang w:val="en-GB"/>
        </w:rPr>
      </w:pPr>
    </w:p>
    <w:p w:rsidR="004C40CE" w:rsidRPr="00B2380D" w:rsidRDefault="00920557" w:rsidP="00B2380D">
      <w:pPr>
        <w:pStyle w:val="Heading3"/>
      </w:pPr>
      <w:r w:rsidRPr="00B2380D">
        <w:t>While assessing the full impact of the COVID-</w:t>
      </w:r>
      <w:r w:rsidR="000F765E" w:rsidRPr="00B2380D">
        <w:t xml:space="preserve">19 pandemic would be premature at the time </w:t>
      </w:r>
      <w:r w:rsidR="001B086E" w:rsidRPr="00B2380D">
        <w:t>of drafting</w:t>
      </w:r>
      <w:r w:rsidR="000F765E" w:rsidRPr="00B2380D">
        <w:t xml:space="preserve"> this resolution, </w:t>
      </w:r>
      <w:r w:rsidRPr="00B2380D">
        <w:t xml:space="preserve">it is already clear that this is the worst economic shock European economies have faced since World War II. The road to recovery will likely be long and bumpy. The IMF and European Commission forecast confirm </w:t>
      </w:r>
      <w:r w:rsidR="00F622E4" w:rsidRPr="00B2380D">
        <w:t>that this</w:t>
      </w:r>
      <w:r w:rsidR="00A714D0" w:rsidRPr="00B2380D">
        <w:t xml:space="preserve"> crisis has affected all EU Member States with differ</w:t>
      </w:r>
      <w:r w:rsidR="001B086E" w:rsidRPr="00B2380D">
        <w:t>ing</w:t>
      </w:r>
      <w:r w:rsidR="00A714D0" w:rsidRPr="00B2380D">
        <w:t xml:space="preserve"> </w:t>
      </w:r>
      <w:r w:rsidR="001B086E" w:rsidRPr="00B2380D">
        <w:t xml:space="preserve">degrees </w:t>
      </w:r>
      <w:r w:rsidR="001B086E" w:rsidRPr="00B2380D">
        <w:lastRenderedPageBreak/>
        <w:t xml:space="preserve">of </w:t>
      </w:r>
      <w:r w:rsidR="00A714D0" w:rsidRPr="00B2380D">
        <w:t>intensity</w:t>
      </w:r>
      <w:r w:rsidR="00616723" w:rsidRPr="00B2380D">
        <w:rPr>
          <w:rStyle w:val="FootnoteReference"/>
          <w:lang w:val="en-GB"/>
        </w:rPr>
        <w:footnoteReference w:id="1"/>
      </w:r>
      <w:r w:rsidR="001B086E" w:rsidRPr="00B2380D">
        <w:t>,</w:t>
      </w:r>
      <w:r w:rsidR="008116CA" w:rsidRPr="00B2380D">
        <w:t xml:space="preserve"> </w:t>
      </w:r>
      <w:r w:rsidR="00A83605" w:rsidRPr="00B2380D">
        <w:t>a</w:t>
      </w:r>
      <w:r w:rsidR="00A67265" w:rsidRPr="00B2380D">
        <w:t xml:space="preserve"> crisis that is challenging not only our b</w:t>
      </w:r>
      <w:r w:rsidR="000F765E" w:rsidRPr="00B2380D">
        <w:t>ehavio</w:t>
      </w:r>
      <w:r w:rsidR="001B086E" w:rsidRPr="00B2380D">
        <w:t>u</w:t>
      </w:r>
      <w:r w:rsidR="000F765E" w:rsidRPr="00B2380D">
        <w:t>ral patterns but also our</w:t>
      </w:r>
      <w:r w:rsidR="00A67265" w:rsidRPr="00B2380D">
        <w:t xml:space="preserve"> production, consumption and employment patterns.</w:t>
      </w:r>
    </w:p>
    <w:p w:rsidR="00E76AA5" w:rsidRPr="009A0B23" w:rsidRDefault="00E76AA5">
      <w:pPr>
        <w:spacing w:line="288" w:lineRule="auto"/>
        <w:ind w:left="709" w:hanging="709"/>
        <w:jc w:val="both"/>
        <w:rPr>
          <w:rFonts w:ascii="Times New Roman" w:hAnsi="Times New Roman"/>
          <w:sz w:val="22"/>
          <w:szCs w:val="22"/>
          <w:lang w:val="en-GB"/>
        </w:rPr>
      </w:pPr>
    </w:p>
    <w:p w:rsidR="003B18D8" w:rsidRPr="00B2380D" w:rsidRDefault="00A67265" w:rsidP="00B2380D">
      <w:pPr>
        <w:pStyle w:val="Heading3"/>
      </w:pPr>
      <w:r w:rsidRPr="00B2380D">
        <w:t xml:space="preserve">It is a serious crisis because it </w:t>
      </w:r>
      <w:r w:rsidR="00913DAC" w:rsidRPr="00B2380D">
        <w:t xml:space="preserve">has caught </w:t>
      </w:r>
      <w:r w:rsidRPr="00B2380D">
        <w:t>the EU at a time of great economic and political weakness. In some countries the negative effects of the previous econom</w:t>
      </w:r>
      <w:r w:rsidR="000F765E" w:rsidRPr="00B2380D">
        <w:t>ic and financial crisis (2008-</w:t>
      </w:r>
      <w:r w:rsidR="008116CA" w:rsidRPr="00B2380D">
        <w:t>20</w:t>
      </w:r>
      <w:r w:rsidR="000F765E" w:rsidRPr="00B2380D">
        <w:t>10</w:t>
      </w:r>
      <w:r w:rsidRPr="00B2380D">
        <w:t>) have not yet eased</w:t>
      </w:r>
      <w:r w:rsidR="00136CF3" w:rsidRPr="00B2380D">
        <w:t xml:space="preserve"> and the</w:t>
      </w:r>
      <w:r w:rsidR="00913DAC" w:rsidRPr="00B2380D">
        <w:t>ir</w:t>
      </w:r>
      <w:r w:rsidR="00136CF3" w:rsidRPr="00B2380D">
        <w:t xml:space="preserve"> </w:t>
      </w:r>
      <w:r w:rsidR="00913DAC" w:rsidRPr="00B2380D">
        <w:t xml:space="preserve">economies are </w:t>
      </w:r>
      <w:r w:rsidR="00136CF3" w:rsidRPr="00B2380D">
        <w:t>still quite sensitive, fragile and vulnerable to shocks</w:t>
      </w:r>
      <w:r w:rsidRPr="00B2380D">
        <w:t xml:space="preserve">. </w:t>
      </w:r>
      <w:r w:rsidR="00A83605" w:rsidRPr="00B2380D">
        <w:t>Likewise, some social groups, even in the wealthier Member States, have yet to bounce back from the impact of the last economic crisis. This is the case, for example, for persons with disabilities</w:t>
      </w:r>
      <w:r w:rsidR="00A83605" w:rsidRPr="00B2380D">
        <w:rPr>
          <w:rStyle w:val="FootnoteReference"/>
        </w:rPr>
        <w:footnoteReference w:id="2"/>
      </w:r>
      <w:r w:rsidR="00A83605" w:rsidRPr="00B2380D">
        <w:t xml:space="preserve">. </w:t>
      </w:r>
      <w:r w:rsidR="00913DAC" w:rsidRPr="00B2380D">
        <w:t>Furthermore, the</w:t>
      </w:r>
      <w:r w:rsidRPr="00B2380D">
        <w:t xml:space="preserve"> crisis </w:t>
      </w:r>
      <w:r w:rsidR="00913DAC" w:rsidRPr="00B2380D">
        <w:t xml:space="preserve">has </w:t>
      </w:r>
      <w:r w:rsidRPr="00B2380D">
        <w:t>occur</w:t>
      </w:r>
      <w:r w:rsidR="00913DAC" w:rsidRPr="00B2380D">
        <w:t>red</w:t>
      </w:r>
      <w:r w:rsidRPr="00B2380D">
        <w:t xml:space="preserve"> a</w:t>
      </w:r>
      <w:r w:rsidR="005F719F" w:rsidRPr="00B2380D">
        <w:t xml:space="preserve">t </w:t>
      </w:r>
      <w:r w:rsidR="00913DAC" w:rsidRPr="00B2380D">
        <w:t xml:space="preserve">a </w:t>
      </w:r>
      <w:r w:rsidR="005F719F" w:rsidRPr="00B2380D">
        <w:t>crucial moment for the EU:</w:t>
      </w:r>
      <w:r w:rsidRPr="00B2380D">
        <w:t xml:space="preserve"> in a transition phase towards a digital economy sensitive to </w:t>
      </w:r>
      <w:r w:rsidR="00A83605" w:rsidRPr="00B2380D">
        <w:t xml:space="preserve">economical, </w:t>
      </w:r>
      <w:r w:rsidRPr="00B2380D">
        <w:t>environmental and social sustainability.</w:t>
      </w:r>
    </w:p>
    <w:p w:rsidR="003B18D8" w:rsidRPr="009A0B23" w:rsidRDefault="003B18D8">
      <w:pPr>
        <w:spacing w:line="288" w:lineRule="auto"/>
        <w:ind w:left="709" w:hanging="709"/>
        <w:jc w:val="both"/>
        <w:rPr>
          <w:rFonts w:ascii="Times New Roman" w:hAnsi="Times New Roman"/>
          <w:sz w:val="22"/>
          <w:szCs w:val="22"/>
          <w:lang w:val="en-GB"/>
        </w:rPr>
      </w:pPr>
    </w:p>
    <w:p w:rsidR="000F765E" w:rsidRPr="00B2380D" w:rsidRDefault="000F765E" w:rsidP="00B2380D">
      <w:pPr>
        <w:pStyle w:val="Heading3"/>
      </w:pPr>
      <w:r w:rsidRPr="00B2380D">
        <w:t xml:space="preserve">This is a </w:t>
      </w:r>
      <w:r w:rsidR="0066645C" w:rsidRPr="00B2380D">
        <w:t>crisis that is having a disruptive impact from an eco</w:t>
      </w:r>
      <w:r w:rsidRPr="00B2380D">
        <w:t xml:space="preserve">nomic and social point of view and the </w:t>
      </w:r>
      <w:r w:rsidR="00FC6AEE" w:rsidRPr="00B2380D">
        <w:t>N</w:t>
      </w:r>
      <w:r w:rsidRPr="00B2380D">
        <w:t xml:space="preserve">umber </w:t>
      </w:r>
      <w:r w:rsidR="00FC6AEE" w:rsidRPr="00B2380D">
        <w:t>O</w:t>
      </w:r>
      <w:r w:rsidRPr="00B2380D">
        <w:t xml:space="preserve">ne priority is for the whole set of activities and policies to return our lives, our economic, social and environmental systems and </w:t>
      </w:r>
      <w:r w:rsidR="00FC6AEE" w:rsidRPr="00B2380D">
        <w:t xml:space="preserve">our </w:t>
      </w:r>
      <w:r w:rsidRPr="00B2380D">
        <w:t xml:space="preserve">organisations to a </w:t>
      </w:r>
      <w:r w:rsidR="00FC6AEE" w:rsidRPr="00B2380D">
        <w:t>"</w:t>
      </w:r>
      <w:r w:rsidRPr="00B2380D">
        <w:t>new normal</w:t>
      </w:r>
      <w:r w:rsidR="00FC6AEE" w:rsidRPr="00B2380D">
        <w:t>"</w:t>
      </w:r>
      <w:r w:rsidRPr="00B2380D">
        <w:t>.</w:t>
      </w:r>
    </w:p>
    <w:p w:rsidR="00F9591B" w:rsidRPr="009A0B23" w:rsidRDefault="00F9591B">
      <w:pPr>
        <w:spacing w:line="288" w:lineRule="auto"/>
        <w:ind w:left="709" w:hanging="709"/>
        <w:jc w:val="both"/>
        <w:rPr>
          <w:rFonts w:ascii="Times New Roman" w:hAnsi="Times New Roman"/>
          <w:sz w:val="22"/>
          <w:szCs w:val="22"/>
          <w:lang w:val="en-GB"/>
        </w:rPr>
      </w:pPr>
    </w:p>
    <w:p w:rsidR="007B1D5D" w:rsidRPr="00B2380D" w:rsidRDefault="00F9591B" w:rsidP="00B2380D">
      <w:pPr>
        <w:pStyle w:val="Heading3"/>
      </w:pPr>
      <w:r w:rsidRPr="00B2380D">
        <w:t>The crisis will be a serious stress test for the European Union as a whole, for our economic system and social models, for our values and for our democracy.</w:t>
      </w:r>
    </w:p>
    <w:p w:rsidR="00535C4B" w:rsidRPr="009A0B23" w:rsidRDefault="00535C4B">
      <w:pPr>
        <w:spacing w:line="288" w:lineRule="auto"/>
        <w:ind w:left="1224"/>
        <w:jc w:val="both"/>
        <w:rPr>
          <w:rFonts w:ascii="Times New Roman" w:hAnsi="Times New Roman"/>
          <w:sz w:val="22"/>
          <w:szCs w:val="22"/>
          <w:lang w:val="en-GB"/>
        </w:rPr>
      </w:pPr>
    </w:p>
    <w:p w:rsidR="00535C4B" w:rsidRPr="00B2380D" w:rsidRDefault="00535C4B" w:rsidP="00526A32">
      <w:pPr>
        <w:pStyle w:val="Heading2"/>
        <w:keepNext/>
        <w:keepLines/>
        <w:rPr>
          <w:b/>
        </w:rPr>
      </w:pPr>
      <w:r w:rsidRPr="00B2380D">
        <w:rPr>
          <w:b/>
        </w:rPr>
        <w:t>Economic effects</w:t>
      </w:r>
    </w:p>
    <w:p w:rsidR="00FF4786" w:rsidRPr="009A0B23" w:rsidRDefault="00FF4786" w:rsidP="00526A32">
      <w:pPr>
        <w:keepNext/>
        <w:keepLines/>
        <w:spacing w:line="288" w:lineRule="auto"/>
        <w:ind w:left="709" w:hanging="709"/>
        <w:rPr>
          <w:rFonts w:ascii="Times New Roman" w:hAnsi="Times New Roman"/>
          <w:sz w:val="22"/>
          <w:szCs w:val="22"/>
          <w:lang w:val="en-GB"/>
        </w:rPr>
      </w:pPr>
    </w:p>
    <w:p w:rsidR="00681958" w:rsidRPr="00B2380D" w:rsidRDefault="00DE0ADA" w:rsidP="00B2380D">
      <w:pPr>
        <w:pStyle w:val="Heading3"/>
      </w:pPr>
      <w:r w:rsidRPr="00B2380D">
        <w:t xml:space="preserve">Contrary to the previous crisis, this time we have been </w:t>
      </w:r>
      <w:r w:rsidR="00FC6AEE" w:rsidRPr="00B2380D">
        <w:t xml:space="preserve">plunged into </w:t>
      </w:r>
      <w:r w:rsidRPr="00B2380D">
        <w:t xml:space="preserve">immediate total lockdown </w:t>
      </w:r>
      <w:r w:rsidR="00925FE9" w:rsidRPr="00B2380D">
        <w:t>for</w:t>
      </w:r>
      <w:r w:rsidRPr="00B2380D">
        <w:t xml:space="preserve"> many activities, leading to a sharp decline in output, a rapid increase in unemployment and worsening of standards of living (reduction of real income, job uncertainty, restricted mobility), a drastic reduction </w:t>
      </w:r>
      <w:r w:rsidR="00CF208E" w:rsidRPr="00B2380D">
        <w:t>in</w:t>
      </w:r>
      <w:r w:rsidRPr="00B2380D">
        <w:t xml:space="preserve"> foreign trade turnover both inside the EU as well as with third countries, and a </w:t>
      </w:r>
      <w:r w:rsidR="00CF208E" w:rsidRPr="00B2380D">
        <w:t xml:space="preserve">sharp </w:t>
      </w:r>
      <w:r w:rsidRPr="00B2380D">
        <w:t xml:space="preserve">deterioration </w:t>
      </w:r>
      <w:r w:rsidR="00CF208E" w:rsidRPr="00B2380D">
        <w:t>in</w:t>
      </w:r>
      <w:r w:rsidR="005D63C6" w:rsidRPr="00B2380D">
        <w:t xml:space="preserve"> </w:t>
      </w:r>
      <w:r w:rsidRPr="00B2380D">
        <w:t>public finance indicators.</w:t>
      </w:r>
    </w:p>
    <w:p w:rsidR="00681958" w:rsidRPr="009A0B23" w:rsidRDefault="00681958">
      <w:pPr>
        <w:spacing w:line="288" w:lineRule="auto"/>
        <w:ind w:left="709" w:hanging="709"/>
        <w:rPr>
          <w:rFonts w:ascii="Times New Roman" w:hAnsi="Times New Roman"/>
          <w:sz w:val="22"/>
          <w:szCs w:val="22"/>
          <w:lang w:val="en-GB"/>
        </w:rPr>
      </w:pPr>
    </w:p>
    <w:p w:rsidR="00216655" w:rsidRPr="00B2380D" w:rsidRDefault="0066645C" w:rsidP="00B2380D">
      <w:pPr>
        <w:pStyle w:val="Heading3"/>
      </w:pPr>
      <w:r w:rsidRPr="00B2380D">
        <w:t xml:space="preserve">Based on available analysis of the impact of </w:t>
      </w:r>
      <w:r w:rsidR="00B66E74" w:rsidRPr="00B2380D">
        <w:t xml:space="preserve">the </w:t>
      </w:r>
      <w:r w:rsidRPr="00B2380D">
        <w:t>COVID</w:t>
      </w:r>
      <w:r w:rsidR="00B66E74" w:rsidRPr="00B2380D">
        <w:t>-19</w:t>
      </w:r>
      <w:r w:rsidRPr="00B2380D">
        <w:t xml:space="preserve"> crisis on economic growth</w:t>
      </w:r>
      <w:r w:rsidR="00B66E74" w:rsidRPr="00B2380D">
        <w:t>,</w:t>
      </w:r>
      <w:r w:rsidRPr="00B2380D">
        <w:t xml:space="preserve"> </w:t>
      </w:r>
      <w:r w:rsidR="00B052D2" w:rsidRPr="00B2380D">
        <w:t>predicting</w:t>
      </w:r>
      <w:r w:rsidR="00B66E74" w:rsidRPr="00B2380D">
        <w:t xml:space="preserve"> a reduction in </w:t>
      </w:r>
      <w:r w:rsidRPr="00B2380D">
        <w:t xml:space="preserve">GDP growth </w:t>
      </w:r>
      <w:r w:rsidR="00B66E74" w:rsidRPr="00B2380D">
        <w:t xml:space="preserve">of </w:t>
      </w:r>
      <w:r w:rsidRPr="00B2380D">
        <w:t>around 8 per cent</w:t>
      </w:r>
      <w:r w:rsidR="00136CF3" w:rsidRPr="00B2380D">
        <w:rPr>
          <w:rStyle w:val="FootnoteReference"/>
          <w:lang w:val="en-GB"/>
        </w:rPr>
        <w:footnoteReference w:id="3"/>
      </w:r>
      <w:r w:rsidR="00B052D2" w:rsidRPr="00B2380D">
        <w:t>,</w:t>
      </w:r>
      <w:r w:rsidRPr="00B2380D">
        <w:t xml:space="preserve"> global unemployment would increase by 24.7 million</w:t>
      </w:r>
      <w:r w:rsidR="00B66E74" w:rsidRPr="00B2380D">
        <w:t>,</w:t>
      </w:r>
      <w:r w:rsidRPr="00B2380D">
        <w:t xml:space="preserve"> with uncertainty </w:t>
      </w:r>
      <w:r w:rsidR="00B66E74" w:rsidRPr="00B2380D">
        <w:t xml:space="preserve">affecting between </w:t>
      </w:r>
      <w:r w:rsidRPr="00B2380D">
        <w:t xml:space="preserve">13 million </w:t>
      </w:r>
      <w:r w:rsidR="00B66E74" w:rsidRPr="00B2380D">
        <w:t>and</w:t>
      </w:r>
      <w:r w:rsidRPr="00B2380D">
        <w:t xml:space="preserve"> 36 million</w:t>
      </w:r>
      <w:r w:rsidR="00B66E74" w:rsidRPr="00B2380D">
        <w:t xml:space="preserve"> jobs</w:t>
      </w:r>
      <w:r w:rsidRPr="00B2380D">
        <w:rPr>
          <w:rStyle w:val="FootnoteReference"/>
          <w:lang w:val="en-GB"/>
        </w:rPr>
        <w:footnoteReference w:id="4"/>
      </w:r>
      <w:r w:rsidRPr="00B2380D">
        <w:t xml:space="preserve">. For the </w:t>
      </w:r>
      <w:r w:rsidR="00B052D2" w:rsidRPr="00B2380D">
        <w:t xml:space="preserve">EU, </w:t>
      </w:r>
      <w:r w:rsidRPr="00B2380D">
        <w:t>the unemployment rate is expected to increase from 6</w:t>
      </w:r>
      <w:r w:rsidR="00B052D2" w:rsidRPr="00B2380D">
        <w:t>.</w:t>
      </w:r>
      <w:r w:rsidRPr="00B2380D">
        <w:t>7% (2019) to 9</w:t>
      </w:r>
      <w:r w:rsidR="00B052D2" w:rsidRPr="00B2380D">
        <w:t>.</w:t>
      </w:r>
      <w:r w:rsidRPr="00B2380D">
        <w:t>0% (2020)</w:t>
      </w:r>
      <w:r w:rsidRPr="00B2380D">
        <w:rPr>
          <w:rStyle w:val="FootnoteReference"/>
          <w:lang w:val="en-GB"/>
        </w:rPr>
        <w:footnoteReference w:id="5"/>
      </w:r>
      <w:r w:rsidRPr="00B2380D">
        <w:t>.</w:t>
      </w:r>
      <w:r w:rsidR="00136CF3" w:rsidRPr="00B2380D">
        <w:t>This crisis also</w:t>
      </w:r>
      <w:r w:rsidR="00B7665D" w:rsidRPr="00B2380D">
        <w:t xml:space="preserve"> seriously challenges</w:t>
      </w:r>
      <w:r w:rsidR="00B052D2" w:rsidRPr="00B2380D">
        <w:t>:</w:t>
      </w:r>
      <w:r w:rsidR="00B7665D" w:rsidRPr="00B2380D">
        <w:t xml:space="preserve"> i) the system of small and medium-sized enterprises which represent the backbone of the European production system; ii) the competitiveness of the system of large European companies; iii) </w:t>
      </w:r>
      <w:r w:rsidR="00B052D2" w:rsidRPr="00B2380D">
        <w:t>the very survival</w:t>
      </w:r>
      <w:r w:rsidR="00B7665D" w:rsidRPr="00B2380D">
        <w:t xml:space="preserve"> of some economic sectors </w:t>
      </w:r>
      <w:r w:rsidR="00DE0ADA" w:rsidRPr="00B2380D">
        <w:t xml:space="preserve">such </w:t>
      </w:r>
      <w:r w:rsidR="00B7665D" w:rsidRPr="00B2380D">
        <w:t xml:space="preserve">as </w:t>
      </w:r>
      <w:r w:rsidR="00DE0ADA" w:rsidRPr="00B2380D">
        <w:t>hospitality</w:t>
      </w:r>
      <w:r w:rsidR="00B7665D" w:rsidRPr="00B2380D">
        <w:t>,</w:t>
      </w:r>
      <w:r w:rsidR="00DE0ADA" w:rsidRPr="00B2380D">
        <w:t xml:space="preserve"> tourism, transport</w:t>
      </w:r>
      <w:r w:rsidR="00B052D2" w:rsidRPr="00B2380D">
        <w:t xml:space="preserve"> and</w:t>
      </w:r>
      <w:r w:rsidR="00DE0ADA" w:rsidRPr="00B2380D">
        <w:t xml:space="preserve"> culture</w:t>
      </w:r>
      <w:r w:rsidR="007B67CC" w:rsidRPr="00B2380D">
        <w:t>.</w:t>
      </w:r>
      <w:r w:rsidR="00B7665D" w:rsidRPr="00B2380D">
        <w:t xml:space="preserve"> </w:t>
      </w:r>
    </w:p>
    <w:p w:rsidR="00681958" w:rsidRPr="009A0B23" w:rsidRDefault="00681958">
      <w:pPr>
        <w:spacing w:line="288" w:lineRule="auto"/>
        <w:ind w:left="709" w:hanging="709"/>
        <w:jc w:val="both"/>
        <w:rPr>
          <w:rFonts w:ascii="Times New Roman" w:hAnsi="Times New Roman"/>
          <w:sz w:val="22"/>
          <w:szCs w:val="22"/>
          <w:lang w:val="en-GB"/>
        </w:rPr>
      </w:pPr>
    </w:p>
    <w:p w:rsidR="00681958" w:rsidRPr="00B2380D" w:rsidRDefault="00136CF3" w:rsidP="00B2380D">
      <w:pPr>
        <w:pStyle w:val="Heading3"/>
        <w:rPr>
          <w:noProof/>
        </w:rPr>
      </w:pPr>
      <w:r w:rsidRPr="00B2380D">
        <w:rPr>
          <w:noProof/>
        </w:rPr>
        <w:t>The estimates for 2021</w:t>
      </w:r>
      <w:r w:rsidRPr="00B2380D">
        <w:rPr>
          <w:rStyle w:val="FootnoteReference"/>
          <w:noProof/>
          <w:lang w:val="en-GB"/>
        </w:rPr>
        <w:footnoteReference w:id="6"/>
      </w:r>
      <w:r w:rsidRPr="00B2380D">
        <w:rPr>
          <w:noProof/>
        </w:rPr>
        <w:t xml:space="preserve"> are much more optimistic, with a conditional recovery that will</w:t>
      </w:r>
      <w:r w:rsidR="00925FE9" w:rsidRPr="00B2380D">
        <w:rPr>
          <w:noProof/>
        </w:rPr>
        <w:t>,</w:t>
      </w:r>
      <w:r w:rsidRPr="00B2380D">
        <w:rPr>
          <w:noProof/>
        </w:rPr>
        <w:t xml:space="preserve"> however</w:t>
      </w:r>
      <w:r w:rsidR="00925FE9" w:rsidRPr="00B2380D">
        <w:rPr>
          <w:noProof/>
        </w:rPr>
        <w:t>,</w:t>
      </w:r>
      <w:r w:rsidRPr="00B2380D">
        <w:rPr>
          <w:noProof/>
        </w:rPr>
        <w:t xml:space="preserve"> depend on the following parameters: the restrictive measures will </w:t>
      </w:r>
      <w:r w:rsidR="00925FE9" w:rsidRPr="00B2380D">
        <w:rPr>
          <w:noProof/>
        </w:rPr>
        <w:t xml:space="preserve">have </w:t>
      </w:r>
      <w:r w:rsidRPr="00B2380D">
        <w:rPr>
          <w:noProof/>
        </w:rPr>
        <w:t>already</w:t>
      </w:r>
      <w:r w:rsidR="00925FE9" w:rsidRPr="00B2380D">
        <w:rPr>
          <w:noProof/>
        </w:rPr>
        <w:t xml:space="preserve"> been lifted</w:t>
      </w:r>
      <w:r w:rsidRPr="00B2380D">
        <w:rPr>
          <w:noProof/>
        </w:rPr>
        <w:t xml:space="preserve">; the pandemic will remain under control; and the unprecedented monetary, fiscal and regulatory measures adopted by the Member States and the EU will prove </w:t>
      </w:r>
      <w:r w:rsidR="00925FE9" w:rsidRPr="00B2380D">
        <w:rPr>
          <w:noProof/>
        </w:rPr>
        <w:t xml:space="preserve">to be </w:t>
      </w:r>
      <w:r w:rsidRPr="00B2380D">
        <w:rPr>
          <w:noProof/>
        </w:rPr>
        <w:t>efficien</w:t>
      </w:r>
      <w:r w:rsidR="00925FE9" w:rsidRPr="00B2380D">
        <w:rPr>
          <w:noProof/>
        </w:rPr>
        <w:t>t</w:t>
      </w:r>
      <w:r w:rsidRPr="00B2380D">
        <w:rPr>
          <w:noProof/>
        </w:rPr>
        <w:t xml:space="preserve"> in terms of softening the immediate economic and social impact of the crisis and mitigating long-lasting damage </w:t>
      </w:r>
      <w:r w:rsidR="00925FE9" w:rsidRPr="00B2380D">
        <w:rPr>
          <w:noProof/>
        </w:rPr>
        <w:t xml:space="preserve">to </w:t>
      </w:r>
      <w:r w:rsidRPr="00B2380D">
        <w:rPr>
          <w:noProof/>
        </w:rPr>
        <w:t xml:space="preserve">economic and social relations and </w:t>
      </w:r>
      <w:r w:rsidR="00EE635E" w:rsidRPr="00B2380D">
        <w:rPr>
          <w:noProof/>
        </w:rPr>
        <w:t>global value</w:t>
      </w:r>
      <w:r w:rsidR="007B1D5D" w:rsidRPr="00B2380D">
        <w:rPr>
          <w:noProof/>
        </w:rPr>
        <w:t xml:space="preserve"> </w:t>
      </w:r>
      <w:r w:rsidRPr="00B2380D">
        <w:rPr>
          <w:noProof/>
        </w:rPr>
        <w:t>chains.</w:t>
      </w:r>
    </w:p>
    <w:p w:rsidR="00681958" w:rsidRPr="009A0B23" w:rsidRDefault="00681958">
      <w:pPr>
        <w:spacing w:line="288" w:lineRule="auto"/>
        <w:ind w:left="709" w:hanging="709"/>
        <w:jc w:val="both"/>
        <w:rPr>
          <w:rFonts w:ascii="Times New Roman" w:hAnsi="Times New Roman"/>
          <w:noProof/>
          <w:sz w:val="22"/>
          <w:szCs w:val="22"/>
          <w:lang w:val="en-GB"/>
        </w:rPr>
      </w:pPr>
    </w:p>
    <w:p w:rsidR="00136CF3" w:rsidRPr="00B2380D" w:rsidRDefault="00136CF3" w:rsidP="00B2380D">
      <w:pPr>
        <w:pStyle w:val="Heading3"/>
        <w:rPr>
          <w:noProof/>
        </w:rPr>
      </w:pPr>
      <w:r w:rsidRPr="00B2380D">
        <w:rPr>
          <w:noProof/>
        </w:rPr>
        <w:t>From the EU</w:t>
      </w:r>
      <w:r w:rsidR="00925FE9" w:rsidRPr="00B2380D">
        <w:rPr>
          <w:noProof/>
        </w:rPr>
        <w:t>'s</w:t>
      </w:r>
      <w:r w:rsidRPr="00B2380D">
        <w:rPr>
          <w:noProof/>
        </w:rPr>
        <w:t xml:space="preserve"> perspective, the Single Market has been </w:t>
      </w:r>
      <w:r w:rsidR="00925FE9" w:rsidRPr="00B2380D">
        <w:rPr>
          <w:noProof/>
        </w:rPr>
        <w:t xml:space="preserve">virtually </w:t>
      </w:r>
      <w:r w:rsidRPr="00B2380D">
        <w:rPr>
          <w:noProof/>
        </w:rPr>
        <w:t>paralysed.</w:t>
      </w:r>
      <w:r w:rsidR="00B5518F" w:rsidRPr="00B2380D">
        <w:rPr>
          <w:noProof/>
        </w:rPr>
        <w:t xml:space="preserve"> Further, Member States crisis packages have resulted in a risk of an unleveled playing field which must be addressed urgently</w:t>
      </w:r>
      <w:r w:rsidR="002D2BD6" w:rsidRPr="00B2380D">
        <w:rPr>
          <w:noProof/>
        </w:rPr>
        <w:t xml:space="preserve">. </w:t>
      </w:r>
      <w:r w:rsidRPr="00B2380D">
        <w:rPr>
          <w:noProof/>
        </w:rPr>
        <w:t xml:space="preserve"> Uncertainty regarding future investments </w:t>
      </w:r>
      <w:r w:rsidR="00925FE9" w:rsidRPr="00B2380D">
        <w:rPr>
          <w:noProof/>
        </w:rPr>
        <w:t xml:space="preserve">shot </w:t>
      </w:r>
      <w:r w:rsidRPr="00B2380D">
        <w:rPr>
          <w:noProof/>
        </w:rPr>
        <w:t xml:space="preserve">up and leading indicators </w:t>
      </w:r>
      <w:r w:rsidR="00925FE9" w:rsidRPr="00B2380D">
        <w:rPr>
          <w:noProof/>
        </w:rPr>
        <w:t xml:space="preserve">such as </w:t>
      </w:r>
      <w:r w:rsidRPr="00B2380D">
        <w:rPr>
          <w:noProof/>
        </w:rPr>
        <w:t xml:space="preserve">PMI, or business </w:t>
      </w:r>
      <w:r w:rsidR="00925FE9" w:rsidRPr="00B2380D">
        <w:rPr>
          <w:noProof/>
        </w:rPr>
        <w:t>and</w:t>
      </w:r>
      <w:r w:rsidRPr="00B2380D">
        <w:rPr>
          <w:noProof/>
        </w:rPr>
        <w:t xml:space="preserve"> consumer confidence</w:t>
      </w:r>
      <w:r w:rsidR="00925FE9" w:rsidRPr="00B2380D">
        <w:rPr>
          <w:noProof/>
        </w:rPr>
        <w:t>,</w:t>
      </w:r>
      <w:r w:rsidRPr="00B2380D">
        <w:rPr>
          <w:noProof/>
        </w:rPr>
        <w:t xml:space="preserve"> reached historic lows.</w:t>
      </w:r>
    </w:p>
    <w:p w:rsidR="00216655" w:rsidRPr="009A0B23" w:rsidRDefault="00216655">
      <w:pPr>
        <w:spacing w:line="288" w:lineRule="auto"/>
        <w:ind w:left="709" w:hanging="709"/>
        <w:jc w:val="both"/>
        <w:rPr>
          <w:rFonts w:ascii="Times New Roman" w:hAnsi="Times New Roman"/>
          <w:noProof/>
          <w:sz w:val="22"/>
          <w:szCs w:val="22"/>
          <w:lang w:val="en-GB"/>
        </w:rPr>
      </w:pPr>
    </w:p>
    <w:p w:rsidR="00136CF3" w:rsidRPr="00B2380D" w:rsidRDefault="00B10BA1" w:rsidP="00B2380D">
      <w:pPr>
        <w:pStyle w:val="Heading3"/>
        <w:rPr>
          <w:noProof/>
        </w:rPr>
      </w:pPr>
      <w:r w:rsidRPr="00B2380D">
        <w:rPr>
          <w:noProof/>
        </w:rPr>
        <w:t>T</w:t>
      </w:r>
      <w:r w:rsidR="00136CF3" w:rsidRPr="00B2380D">
        <w:rPr>
          <w:noProof/>
        </w:rPr>
        <w:t xml:space="preserve">he deepest economic and social impact will </w:t>
      </w:r>
      <w:r w:rsidRPr="00B2380D">
        <w:rPr>
          <w:noProof/>
        </w:rPr>
        <w:t xml:space="preserve">therefore </w:t>
      </w:r>
      <w:r w:rsidR="00136CF3" w:rsidRPr="00B2380D">
        <w:rPr>
          <w:noProof/>
        </w:rPr>
        <w:t xml:space="preserve">most probably </w:t>
      </w:r>
      <w:r w:rsidRPr="00B2380D">
        <w:rPr>
          <w:noProof/>
        </w:rPr>
        <w:t xml:space="preserve">be </w:t>
      </w:r>
      <w:r w:rsidR="00136CF3" w:rsidRPr="00B2380D">
        <w:rPr>
          <w:noProof/>
        </w:rPr>
        <w:t xml:space="preserve">recorded during the second quarter of this year, depending on the </w:t>
      </w:r>
      <w:r w:rsidRPr="00B2380D">
        <w:rPr>
          <w:noProof/>
        </w:rPr>
        <w:t xml:space="preserve">degree of </w:t>
      </w:r>
      <w:r w:rsidR="00136CF3" w:rsidRPr="00B2380D">
        <w:rPr>
          <w:noProof/>
        </w:rPr>
        <w:t>intensity</w:t>
      </w:r>
      <w:r w:rsidR="00DF7485" w:rsidRPr="00B2380D">
        <w:rPr>
          <w:noProof/>
        </w:rPr>
        <w:t xml:space="preserve"> experienced by the various sectors</w:t>
      </w:r>
      <w:r w:rsidR="00136CF3" w:rsidRPr="00B2380D">
        <w:rPr>
          <w:noProof/>
        </w:rPr>
        <w:t xml:space="preserve">. In the second half of 2020 we can expect </w:t>
      </w:r>
      <w:r w:rsidR="00DF7485" w:rsidRPr="00B2380D">
        <w:rPr>
          <w:noProof/>
        </w:rPr>
        <w:t xml:space="preserve">to see </w:t>
      </w:r>
      <w:r w:rsidR="00136CF3" w:rsidRPr="00B2380D">
        <w:rPr>
          <w:noProof/>
        </w:rPr>
        <w:t>some economic recovery</w:t>
      </w:r>
      <w:r w:rsidRPr="00B2380D">
        <w:rPr>
          <w:noProof/>
        </w:rPr>
        <w:t>,</w:t>
      </w:r>
      <w:r w:rsidR="00136CF3" w:rsidRPr="00B2380D">
        <w:rPr>
          <w:noProof/>
        </w:rPr>
        <w:t xml:space="preserve"> </w:t>
      </w:r>
      <w:r w:rsidR="00DF7485" w:rsidRPr="00B2380D">
        <w:rPr>
          <w:noProof/>
        </w:rPr>
        <w:t xml:space="preserve">though </w:t>
      </w:r>
      <w:r w:rsidRPr="00B2380D">
        <w:rPr>
          <w:noProof/>
        </w:rPr>
        <w:t xml:space="preserve">the </w:t>
      </w:r>
      <w:r w:rsidR="00136CF3" w:rsidRPr="00B2380D">
        <w:rPr>
          <w:noProof/>
        </w:rPr>
        <w:t xml:space="preserve">type </w:t>
      </w:r>
      <w:r w:rsidR="00DF7485" w:rsidRPr="00B2380D">
        <w:rPr>
          <w:noProof/>
        </w:rPr>
        <w:t>of recovery</w:t>
      </w:r>
      <w:r w:rsidRPr="00B2380D">
        <w:rPr>
          <w:noProof/>
        </w:rPr>
        <w:t xml:space="preserve"> </w:t>
      </w:r>
      <w:r w:rsidR="00136CF3" w:rsidRPr="00B2380D">
        <w:rPr>
          <w:noProof/>
        </w:rPr>
        <w:t xml:space="preserve">could differ </w:t>
      </w:r>
      <w:r w:rsidRPr="00B2380D">
        <w:rPr>
          <w:noProof/>
        </w:rPr>
        <w:t xml:space="preserve">from </w:t>
      </w:r>
      <w:r w:rsidR="00136CF3" w:rsidRPr="00B2380D">
        <w:rPr>
          <w:noProof/>
        </w:rPr>
        <w:t xml:space="preserve">country </w:t>
      </w:r>
      <w:r w:rsidRPr="00B2380D">
        <w:rPr>
          <w:noProof/>
        </w:rPr>
        <w:t>to</w:t>
      </w:r>
      <w:r w:rsidR="00136CF3" w:rsidRPr="00B2380D">
        <w:rPr>
          <w:noProof/>
        </w:rPr>
        <w:t xml:space="preserve"> country</w:t>
      </w:r>
      <w:r w:rsidR="00681958" w:rsidRPr="00B2380D">
        <w:rPr>
          <w:noProof/>
        </w:rPr>
        <w:t>.</w:t>
      </w:r>
      <w:r w:rsidR="00136CF3" w:rsidRPr="00B2380D">
        <w:rPr>
          <w:noProof/>
        </w:rPr>
        <w:t xml:space="preserve"> </w:t>
      </w:r>
    </w:p>
    <w:p w:rsidR="00016172" w:rsidRPr="009A0B23" w:rsidRDefault="00016172">
      <w:pPr>
        <w:spacing w:line="288" w:lineRule="auto"/>
        <w:ind w:left="709" w:hanging="709"/>
        <w:jc w:val="both"/>
        <w:rPr>
          <w:rFonts w:ascii="Times New Roman" w:hAnsi="Times New Roman"/>
          <w:noProof/>
          <w:sz w:val="22"/>
          <w:szCs w:val="22"/>
          <w:lang w:val="en-GB"/>
        </w:rPr>
      </w:pPr>
    </w:p>
    <w:p w:rsidR="00136CF3" w:rsidRPr="00B2380D" w:rsidRDefault="00136CF3" w:rsidP="00B2380D">
      <w:pPr>
        <w:pStyle w:val="Heading3"/>
        <w:rPr>
          <w:noProof/>
        </w:rPr>
      </w:pPr>
      <w:r w:rsidRPr="00B2380D">
        <w:rPr>
          <w:noProof/>
        </w:rPr>
        <w:t xml:space="preserve">But </w:t>
      </w:r>
      <w:r w:rsidR="00DF7485" w:rsidRPr="00B2380D">
        <w:rPr>
          <w:noProof/>
        </w:rPr>
        <w:t xml:space="preserve">even </w:t>
      </w:r>
      <w:r w:rsidRPr="00B2380D">
        <w:rPr>
          <w:noProof/>
        </w:rPr>
        <w:t xml:space="preserve">more seriously, the shock has totally interrupted and changed our usual </w:t>
      </w:r>
      <w:r w:rsidR="00DF7485" w:rsidRPr="00B2380D">
        <w:rPr>
          <w:noProof/>
        </w:rPr>
        <w:t xml:space="preserve">lifestyle </w:t>
      </w:r>
      <w:r w:rsidRPr="00B2380D">
        <w:rPr>
          <w:noProof/>
        </w:rPr>
        <w:t xml:space="preserve">models and schemes. As a part of the recovery and restarting process, it is necessary to focus not only on bringing economic performance back, but perhaps more urgently and importantly </w:t>
      </w:r>
      <w:r w:rsidR="00DF7485" w:rsidRPr="00B2380D">
        <w:rPr>
          <w:noProof/>
        </w:rPr>
        <w:t>on giving</w:t>
      </w:r>
      <w:r w:rsidRPr="00B2380D">
        <w:rPr>
          <w:noProof/>
        </w:rPr>
        <w:t xml:space="preserve"> hope and </w:t>
      </w:r>
      <w:r w:rsidR="00DF7485" w:rsidRPr="00B2380D">
        <w:rPr>
          <w:noProof/>
        </w:rPr>
        <w:t xml:space="preserve">the </w:t>
      </w:r>
      <w:r w:rsidRPr="00B2380D">
        <w:rPr>
          <w:noProof/>
        </w:rPr>
        <w:t xml:space="preserve">chance to </w:t>
      </w:r>
      <w:r w:rsidR="00DF7485" w:rsidRPr="00B2380D">
        <w:rPr>
          <w:noProof/>
        </w:rPr>
        <w:t xml:space="preserve">adapt </w:t>
      </w:r>
      <w:r w:rsidRPr="00B2380D">
        <w:rPr>
          <w:noProof/>
        </w:rPr>
        <w:t xml:space="preserve">our lives </w:t>
      </w:r>
      <w:r w:rsidR="006626F2" w:rsidRPr="00B2380D">
        <w:rPr>
          <w:noProof/>
        </w:rPr>
        <w:t xml:space="preserve">to </w:t>
      </w:r>
      <w:r w:rsidR="00DF7485" w:rsidRPr="00B2380D">
        <w:rPr>
          <w:noProof/>
        </w:rPr>
        <w:t>the</w:t>
      </w:r>
      <w:r w:rsidRPr="00B2380D">
        <w:rPr>
          <w:noProof/>
        </w:rPr>
        <w:t xml:space="preserve"> </w:t>
      </w:r>
      <w:r w:rsidR="00DF7485" w:rsidRPr="00B2380D">
        <w:rPr>
          <w:noProof/>
        </w:rPr>
        <w:t>"</w:t>
      </w:r>
      <w:r w:rsidRPr="00B2380D">
        <w:rPr>
          <w:noProof/>
        </w:rPr>
        <w:t>new normal</w:t>
      </w:r>
      <w:r w:rsidR="00DF7485" w:rsidRPr="00B2380D">
        <w:rPr>
          <w:noProof/>
        </w:rPr>
        <w:t>"</w:t>
      </w:r>
      <w:r w:rsidRPr="00B2380D">
        <w:rPr>
          <w:noProof/>
        </w:rPr>
        <w:t xml:space="preserve">, </w:t>
      </w:r>
      <w:r w:rsidR="00DF7485" w:rsidRPr="00B2380D">
        <w:rPr>
          <w:noProof/>
        </w:rPr>
        <w:t xml:space="preserve">including full compliance with </w:t>
      </w:r>
      <w:r w:rsidRPr="00B2380D">
        <w:rPr>
          <w:noProof/>
        </w:rPr>
        <w:t>the sustainable development principles</w:t>
      </w:r>
      <w:r w:rsidR="00D66016" w:rsidRPr="00B2380D">
        <w:t>.</w:t>
      </w:r>
    </w:p>
    <w:p w:rsidR="00216655" w:rsidRPr="009A0B23" w:rsidRDefault="00216655">
      <w:pPr>
        <w:spacing w:line="288" w:lineRule="auto"/>
        <w:ind w:left="709" w:hanging="709"/>
        <w:jc w:val="both"/>
        <w:rPr>
          <w:rFonts w:ascii="Times New Roman" w:hAnsi="Times New Roman"/>
          <w:noProof/>
          <w:sz w:val="22"/>
          <w:szCs w:val="22"/>
          <w:lang w:val="en-GB"/>
        </w:rPr>
      </w:pPr>
    </w:p>
    <w:p w:rsidR="00357D11" w:rsidRPr="00B2380D" w:rsidRDefault="00357D11" w:rsidP="00526A32">
      <w:pPr>
        <w:pStyle w:val="Heading2"/>
        <w:keepNext/>
        <w:keepLines/>
        <w:rPr>
          <w:b/>
          <w:noProof/>
        </w:rPr>
      </w:pPr>
      <w:r w:rsidRPr="00B2380D">
        <w:rPr>
          <w:b/>
          <w:noProof/>
        </w:rPr>
        <w:t>Social effects</w:t>
      </w:r>
    </w:p>
    <w:p w:rsidR="00016172" w:rsidRPr="009A0B23" w:rsidRDefault="00016172" w:rsidP="00526A32">
      <w:pPr>
        <w:keepNext/>
        <w:keepLines/>
        <w:spacing w:line="288" w:lineRule="auto"/>
        <w:ind w:left="709" w:hanging="709"/>
        <w:jc w:val="both"/>
        <w:rPr>
          <w:rFonts w:ascii="Times New Roman" w:hAnsi="Times New Roman"/>
          <w:b/>
          <w:noProof/>
          <w:sz w:val="22"/>
          <w:szCs w:val="22"/>
          <w:lang w:val="en-GB"/>
        </w:rPr>
      </w:pPr>
    </w:p>
    <w:p w:rsidR="00016172" w:rsidRPr="00B2380D" w:rsidRDefault="00357D11" w:rsidP="00B2380D">
      <w:pPr>
        <w:pStyle w:val="Heading3"/>
        <w:rPr>
          <w:noProof/>
        </w:rPr>
      </w:pPr>
      <w:r w:rsidRPr="00B2380D">
        <w:rPr>
          <w:noProof/>
        </w:rPr>
        <w:t xml:space="preserve">COVID-19 will have far-reaching impacts on labour market outcomes. Beyond the urgent concerns about the health of workers and their families, the virus and subsequent economic shocks will impact the world of work </w:t>
      </w:r>
      <w:r w:rsidR="00DF7485" w:rsidRPr="00B2380D">
        <w:rPr>
          <w:noProof/>
        </w:rPr>
        <w:t xml:space="preserve">in </w:t>
      </w:r>
      <w:r w:rsidRPr="00B2380D">
        <w:rPr>
          <w:noProof/>
        </w:rPr>
        <w:t xml:space="preserve">three key </w:t>
      </w:r>
      <w:r w:rsidR="00DF7485" w:rsidRPr="00B2380D">
        <w:rPr>
          <w:noProof/>
        </w:rPr>
        <w:t>ways</w:t>
      </w:r>
      <w:r w:rsidRPr="00B2380D">
        <w:rPr>
          <w:noProof/>
        </w:rPr>
        <w:t xml:space="preserve">: 1) </w:t>
      </w:r>
      <w:r w:rsidR="00DF7485" w:rsidRPr="00B2380D">
        <w:rPr>
          <w:noProof/>
        </w:rPr>
        <w:t>t</w:t>
      </w:r>
      <w:r w:rsidRPr="00B2380D">
        <w:rPr>
          <w:noProof/>
        </w:rPr>
        <w:t xml:space="preserve">he quantity of jobs (both unemployment and underemployment); 2) </w:t>
      </w:r>
      <w:r w:rsidR="00DF7485" w:rsidRPr="00B2380D">
        <w:rPr>
          <w:noProof/>
        </w:rPr>
        <w:t>t</w:t>
      </w:r>
      <w:r w:rsidRPr="00B2380D">
        <w:rPr>
          <w:noProof/>
        </w:rPr>
        <w:t xml:space="preserve">he quality of work; and 3) </w:t>
      </w:r>
      <w:r w:rsidR="00DF7485" w:rsidRPr="00B2380D">
        <w:rPr>
          <w:noProof/>
        </w:rPr>
        <w:t>e</w:t>
      </w:r>
      <w:r w:rsidRPr="00B2380D">
        <w:rPr>
          <w:noProof/>
        </w:rPr>
        <w:t xml:space="preserve">ffects on specific groups </w:t>
      </w:r>
      <w:r w:rsidR="00DF7485" w:rsidRPr="00B2380D">
        <w:rPr>
          <w:noProof/>
        </w:rPr>
        <w:t xml:space="preserve">that </w:t>
      </w:r>
      <w:r w:rsidRPr="00B2380D">
        <w:rPr>
          <w:noProof/>
        </w:rPr>
        <w:t>are more vulnerable to adverse labour market outcomes.</w:t>
      </w:r>
      <w:r w:rsidR="0019290B" w:rsidRPr="00B2380D">
        <w:t xml:space="preserve"> </w:t>
      </w:r>
      <w:r w:rsidR="0019290B" w:rsidRPr="00B2380D">
        <w:rPr>
          <w:noProof/>
        </w:rPr>
        <w:t>Some categories of workers are more affected</w:t>
      </w:r>
      <w:r w:rsidR="006626F2" w:rsidRPr="00B2380D">
        <w:rPr>
          <w:noProof/>
        </w:rPr>
        <w:t xml:space="preserve"> </w:t>
      </w:r>
      <w:r w:rsidR="0019290B" w:rsidRPr="00B2380D">
        <w:rPr>
          <w:noProof/>
        </w:rPr>
        <w:t xml:space="preserve">because they are without social safety nets: young people in precarious jobs, older workers, </w:t>
      </w:r>
      <w:r w:rsidR="006626F2" w:rsidRPr="00B2380D">
        <w:rPr>
          <w:noProof/>
        </w:rPr>
        <w:t xml:space="preserve">workers with disabilities , </w:t>
      </w:r>
      <w:r w:rsidR="0019290B" w:rsidRPr="00B2380D">
        <w:rPr>
          <w:noProof/>
        </w:rPr>
        <w:t xml:space="preserve">women because they are over-represented in </w:t>
      </w:r>
      <w:r w:rsidR="00DF7485" w:rsidRPr="00B2380D">
        <w:rPr>
          <w:noProof/>
        </w:rPr>
        <w:t xml:space="preserve">the </w:t>
      </w:r>
      <w:r w:rsidR="0019290B" w:rsidRPr="00B2380D">
        <w:rPr>
          <w:noProof/>
        </w:rPr>
        <w:t xml:space="preserve">more </w:t>
      </w:r>
      <w:r w:rsidR="00DF7485" w:rsidRPr="00B2380D">
        <w:rPr>
          <w:noProof/>
        </w:rPr>
        <w:t xml:space="preserve">severely </w:t>
      </w:r>
      <w:r w:rsidR="0019290B" w:rsidRPr="00B2380D">
        <w:rPr>
          <w:noProof/>
        </w:rPr>
        <w:t xml:space="preserve">affected sectors or </w:t>
      </w:r>
      <w:r w:rsidR="00DF7485" w:rsidRPr="00B2380D">
        <w:rPr>
          <w:noProof/>
        </w:rPr>
        <w:t xml:space="preserve">because they </w:t>
      </w:r>
      <w:r w:rsidR="0019290B" w:rsidRPr="00B2380D">
        <w:rPr>
          <w:noProof/>
        </w:rPr>
        <w:t xml:space="preserve">stay at home to care for family members, </w:t>
      </w:r>
      <w:r w:rsidR="00DF7485" w:rsidRPr="00B2380D">
        <w:rPr>
          <w:noProof/>
        </w:rPr>
        <w:t xml:space="preserve">the </w:t>
      </w:r>
      <w:r w:rsidR="0019290B" w:rsidRPr="00B2380D">
        <w:rPr>
          <w:noProof/>
        </w:rPr>
        <w:t>self-employed or platform workers, low-paid workers, migrant</w:t>
      </w:r>
      <w:r w:rsidR="00DF7485" w:rsidRPr="00B2380D">
        <w:rPr>
          <w:noProof/>
        </w:rPr>
        <w:t xml:space="preserve"> workers</w:t>
      </w:r>
      <w:r w:rsidR="0019290B" w:rsidRPr="00B2380D">
        <w:rPr>
          <w:noProof/>
        </w:rPr>
        <w:t xml:space="preserve"> and </w:t>
      </w:r>
      <w:r w:rsidR="00DF7485" w:rsidRPr="00B2380D">
        <w:rPr>
          <w:noProof/>
        </w:rPr>
        <w:t>people referred to as</w:t>
      </w:r>
      <w:r w:rsidR="006626F2" w:rsidRPr="00B2380D">
        <w:rPr>
          <w:noProof/>
        </w:rPr>
        <w:t xml:space="preserve"> </w:t>
      </w:r>
      <w:r w:rsidR="00DF7485" w:rsidRPr="00B2380D">
        <w:rPr>
          <w:noProof/>
        </w:rPr>
        <w:t>"</w:t>
      </w:r>
      <w:r w:rsidR="0019290B" w:rsidRPr="00B2380D">
        <w:rPr>
          <w:noProof/>
        </w:rPr>
        <w:t>invisible</w:t>
      </w:r>
      <w:r w:rsidR="00DF7485" w:rsidRPr="00B2380D">
        <w:rPr>
          <w:noProof/>
        </w:rPr>
        <w:t>" workers</w:t>
      </w:r>
      <w:r w:rsidR="0019290B" w:rsidRPr="00B2380D">
        <w:rPr>
          <w:noProof/>
        </w:rPr>
        <w:t xml:space="preserve">, </w:t>
      </w:r>
      <w:r w:rsidR="00DF7485" w:rsidRPr="00B2380D">
        <w:rPr>
          <w:noProof/>
        </w:rPr>
        <w:t xml:space="preserve">i.e. </w:t>
      </w:r>
      <w:r w:rsidR="0019290B" w:rsidRPr="00B2380D">
        <w:rPr>
          <w:noProof/>
        </w:rPr>
        <w:t xml:space="preserve">those in undeclared work. </w:t>
      </w:r>
      <w:r w:rsidR="00DF7485" w:rsidRPr="00B2380D">
        <w:rPr>
          <w:noProof/>
        </w:rPr>
        <w:t xml:space="preserve">In-work </w:t>
      </w:r>
      <w:r w:rsidR="0019290B" w:rsidRPr="00B2380D">
        <w:rPr>
          <w:noProof/>
        </w:rPr>
        <w:t>poverty is also likely to increase significantly</w:t>
      </w:r>
      <w:r w:rsidR="00B72F60" w:rsidRPr="00B2380D">
        <w:rPr>
          <w:rStyle w:val="FootnoteReference"/>
          <w:noProof/>
          <w:lang w:val="en-GB"/>
        </w:rPr>
        <w:footnoteReference w:id="7"/>
      </w:r>
      <w:r w:rsidR="005E0E6D" w:rsidRPr="00B2380D">
        <w:rPr>
          <w:noProof/>
        </w:rPr>
        <w:t>.</w:t>
      </w:r>
    </w:p>
    <w:p w:rsidR="00016172" w:rsidRPr="009A0B23" w:rsidRDefault="00016172">
      <w:pPr>
        <w:spacing w:line="288" w:lineRule="auto"/>
        <w:ind w:left="709" w:hanging="709"/>
        <w:jc w:val="both"/>
        <w:rPr>
          <w:rFonts w:ascii="Times New Roman" w:hAnsi="Times New Roman"/>
          <w:noProof/>
          <w:sz w:val="22"/>
          <w:szCs w:val="22"/>
          <w:lang w:val="en-GB"/>
        </w:rPr>
      </w:pPr>
    </w:p>
    <w:p w:rsidR="00016172" w:rsidRPr="00B2380D" w:rsidRDefault="005E6B56" w:rsidP="00B2380D">
      <w:pPr>
        <w:pStyle w:val="Heading3"/>
        <w:rPr>
          <w:noProof/>
        </w:rPr>
      </w:pPr>
      <w:r w:rsidRPr="00B2380D">
        <w:rPr>
          <w:noProof/>
        </w:rPr>
        <w:t>Safeguarding employment and income for all workers is a priority and we need to shape today</w:t>
      </w:r>
      <w:r w:rsidR="00DF7485" w:rsidRPr="00B2380D">
        <w:rPr>
          <w:noProof/>
        </w:rPr>
        <w:t>'</w:t>
      </w:r>
      <w:r w:rsidRPr="00B2380D">
        <w:rPr>
          <w:noProof/>
        </w:rPr>
        <w:t>s policies with a long-term perspective</w:t>
      </w:r>
      <w:r w:rsidR="00DF7485" w:rsidRPr="00B2380D">
        <w:rPr>
          <w:noProof/>
        </w:rPr>
        <w:t xml:space="preserve"> in mind</w:t>
      </w:r>
      <w:r w:rsidRPr="00B2380D">
        <w:rPr>
          <w:noProof/>
        </w:rPr>
        <w:t xml:space="preserve">. The EU needs a strong European </w:t>
      </w:r>
      <w:r w:rsidR="004B6F97" w:rsidRPr="00B2380D">
        <w:rPr>
          <w:noProof/>
        </w:rPr>
        <w:t xml:space="preserve"> </w:t>
      </w:r>
      <w:r w:rsidRPr="00B2380D">
        <w:rPr>
          <w:noProof/>
        </w:rPr>
        <w:t xml:space="preserve">social recovery and reconstruction strategy at EU and national levels with </w:t>
      </w:r>
      <w:r w:rsidR="00DF7485" w:rsidRPr="00B2380D">
        <w:rPr>
          <w:noProof/>
        </w:rPr>
        <w:t xml:space="preserve">the </w:t>
      </w:r>
      <w:r w:rsidRPr="00B2380D">
        <w:rPr>
          <w:noProof/>
        </w:rPr>
        <w:t xml:space="preserve">active involvement of </w:t>
      </w:r>
      <w:r w:rsidR="00DF7485" w:rsidRPr="00B2380D">
        <w:rPr>
          <w:noProof/>
        </w:rPr>
        <w:t xml:space="preserve">the </w:t>
      </w:r>
      <w:r w:rsidRPr="00B2380D">
        <w:rPr>
          <w:noProof/>
        </w:rPr>
        <w:t>social partners</w:t>
      </w:r>
      <w:r w:rsidR="005B123E" w:rsidRPr="00B2380D">
        <w:rPr>
          <w:noProof/>
        </w:rPr>
        <w:t xml:space="preserve"> to reinvigorate the economy</w:t>
      </w:r>
      <w:r w:rsidRPr="00B2380D">
        <w:rPr>
          <w:noProof/>
        </w:rPr>
        <w:t>, safeguard</w:t>
      </w:r>
      <w:r w:rsidR="008332A8" w:rsidRPr="00B2380D">
        <w:rPr>
          <w:noProof/>
        </w:rPr>
        <w:t xml:space="preserve"> </w:t>
      </w:r>
      <w:r w:rsidRPr="00B2380D">
        <w:rPr>
          <w:noProof/>
        </w:rPr>
        <w:t>workers</w:t>
      </w:r>
      <w:r w:rsidR="00DF7485" w:rsidRPr="00B2380D">
        <w:rPr>
          <w:noProof/>
        </w:rPr>
        <w:t>'</w:t>
      </w:r>
      <w:r w:rsidRPr="00B2380D">
        <w:rPr>
          <w:noProof/>
        </w:rPr>
        <w:t xml:space="preserve"> rights and ensur</w:t>
      </w:r>
      <w:r w:rsidR="00091145" w:rsidRPr="00B2380D">
        <w:rPr>
          <w:noProof/>
        </w:rPr>
        <w:t>e</w:t>
      </w:r>
      <w:r w:rsidRPr="00B2380D">
        <w:rPr>
          <w:noProof/>
        </w:rPr>
        <w:t xml:space="preserve"> well-being for all. </w:t>
      </w:r>
      <w:r w:rsidR="0019290B" w:rsidRPr="00B2380D">
        <w:rPr>
          <w:noProof/>
        </w:rPr>
        <w:t>Deeper institutional and policy reforms are required to strengthen the recovery and build resilience through robust and universal social protection systems that can act as automatic economic and social stabili</w:t>
      </w:r>
      <w:r w:rsidR="00091145" w:rsidRPr="00B2380D">
        <w:rPr>
          <w:noProof/>
        </w:rPr>
        <w:t>s</w:t>
      </w:r>
      <w:r w:rsidR="0019290B" w:rsidRPr="00B2380D">
        <w:rPr>
          <w:noProof/>
        </w:rPr>
        <w:t>ers in the face of crises. This will also help to rebuild trust in institutions and governments.</w:t>
      </w:r>
    </w:p>
    <w:p w:rsidR="00016172" w:rsidRPr="009A0B23" w:rsidRDefault="00016172">
      <w:pPr>
        <w:spacing w:line="288" w:lineRule="auto"/>
        <w:ind w:left="709" w:hanging="709"/>
        <w:jc w:val="both"/>
        <w:rPr>
          <w:rFonts w:ascii="Times New Roman" w:hAnsi="Times New Roman"/>
          <w:noProof/>
          <w:sz w:val="22"/>
          <w:szCs w:val="22"/>
          <w:lang w:val="en-GB"/>
        </w:rPr>
      </w:pPr>
    </w:p>
    <w:p w:rsidR="001E161C" w:rsidRPr="00B2380D" w:rsidRDefault="008332A8" w:rsidP="00B2380D">
      <w:pPr>
        <w:pStyle w:val="Heading3"/>
        <w:rPr>
          <w:noProof/>
        </w:rPr>
      </w:pPr>
      <w:r w:rsidRPr="00B2380D">
        <w:rPr>
          <w:noProof/>
        </w:rPr>
        <w:t>Bi-partite and</w:t>
      </w:r>
      <w:r w:rsidR="004B6F97" w:rsidRPr="00B2380D">
        <w:rPr>
          <w:noProof/>
        </w:rPr>
        <w:t xml:space="preserve"> t</w:t>
      </w:r>
      <w:r w:rsidR="0019290B" w:rsidRPr="00B2380D">
        <w:rPr>
          <w:noProof/>
        </w:rPr>
        <w:t xml:space="preserve">ripartite social dialogue between </w:t>
      </w:r>
      <w:r w:rsidR="00091145" w:rsidRPr="00B2380D">
        <w:rPr>
          <w:noProof/>
        </w:rPr>
        <w:t>g</w:t>
      </w:r>
      <w:r w:rsidR="0019290B" w:rsidRPr="00B2380D">
        <w:rPr>
          <w:noProof/>
        </w:rPr>
        <w:t>overnments</w:t>
      </w:r>
      <w:r w:rsidR="00016172" w:rsidRPr="00B2380D">
        <w:rPr>
          <w:noProof/>
        </w:rPr>
        <w:t>,</w:t>
      </w:r>
      <w:r w:rsidR="0019290B" w:rsidRPr="00B2380D">
        <w:rPr>
          <w:noProof/>
        </w:rPr>
        <w:t xml:space="preserve"> </w:t>
      </w:r>
      <w:r w:rsidR="00091145" w:rsidRPr="00B2380D">
        <w:rPr>
          <w:noProof/>
        </w:rPr>
        <w:t>w</w:t>
      </w:r>
      <w:r w:rsidR="0019290B" w:rsidRPr="00B2380D">
        <w:rPr>
          <w:noProof/>
        </w:rPr>
        <w:t>orkers</w:t>
      </w:r>
      <w:r w:rsidR="00091145" w:rsidRPr="00B2380D">
        <w:rPr>
          <w:noProof/>
        </w:rPr>
        <w:t>'</w:t>
      </w:r>
      <w:r w:rsidR="0019290B" w:rsidRPr="00B2380D">
        <w:rPr>
          <w:noProof/>
        </w:rPr>
        <w:t xml:space="preserve"> and </w:t>
      </w:r>
      <w:r w:rsidR="00091145" w:rsidRPr="00B2380D">
        <w:rPr>
          <w:noProof/>
        </w:rPr>
        <w:t>e</w:t>
      </w:r>
      <w:r w:rsidR="0019290B" w:rsidRPr="00B2380D">
        <w:rPr>
          <w:noProof/>
        </w:rPr>
        <w:t>mp</w:t>
      </w:r>
      <w:r w:rsidR="00091145" w:rsidRPr="00B2380D">
        <w:rPr>
          <w:noProof/>
        </w:rPr>
        <w:t>l</w:t>
      </w:r>
      <w:r w:rsidR="0019290B" w:rsidRPr="00B2380D">
        <w:rPr>
          <w:noProof/>
        </w:rPr>
        <w:t>oyers</w:t>
      </w:r>
      <w:r w:rsidR="00091145" w:rsidRPr="00B2380D">
        <w:rPr>
          <w:noProof/>
        </w:rPr>
        <w:t>'</w:t>
      </w:r>
      <w:r w:rsidR="0019290B" w:rsidRPr="00B2380D">
        <w:rPr>
          <w:noProof/>
        </w:rPr>
        <w:t xml:space="preserve"> organi</w:t>
      </w:r>
      <w:r w:rsidR="00091145" w:rsidRPr="00B2380D">
        <w:rPr>
          <w:noProof/>
        </w:rPr>
        <w:t>s</w:t>
      </w:r>
      <w:r w:rsidR="0019290B" w:rsidRPr="00B2380D">
        <w:rPr>
          <w:noProof/>
        </w:rPr>
        <w:t>ations is a key tool for developing and implementing sustainable solutions, from the community level to the global level. This requires strong, independent and democratic social partner organi</w:t>
      </w:r>
      <w:r w:rsidR="00091145" w:rsidRPr="00B2380D">
        <w:rPr>
          <w:noProof/>
        </w:rPr>
        <w:t>s</w:t>
      </w:r>
      <w:r w:rsidR="0019290B" w:rsidRPr="00B2380D">
        <w:rPr>
          <w:noProof/>
        </w:rPr>
        <w:t>ations.</w:t>
      </w:r>
    </w:p>
    <w:p w:rsidR="002D2BD6" w:rsidRPr="009A0B23" w:rsidRDefault="002D2BD6">
      <w:pPr>
        <w:spacing w:line="288" w:lineRule="auto"/>
        <w:ind w:left="709" w:hanging="709"/>
        <w:jc w:val="both"/>
        <w:rPr>
          <w:rFonts w:ascii="Times New Roman" w:hAnsi="Times New Roman"/>
          <w:noProof/>
          <w:sz w:val="22"/>
          <w:szCs w:val="22"/>
          <w:lang w:val="en-GB"/>
        </w:rPr>
      </w:pPr>
    </w:p>
    <w:p w:rsidR="00057B0C" w:rsidRPr="00B2380D" w:rsidRDefault="00310FBC" w:rsidP="00B2380D">
      <w:pPr>
        <w:pStyle w:val="Heading3"/>
        <w:rPr>
          <w:noProof/>
        </w:rPr>
      </w:pPr>
      <w:r w:rsidRPr="00B2380D">
        <w:rPr>
          <w:noProof/>
        </w:rPr>
        <w:t>Particular attention must be paid to ensure that there is no two-speed recovery from this crisis, as we saw for the last crisis. Support must be given to all to groups to be able to rebound in unison, without more vulnerable social groups having to wait patiently to see the same improvements in employment and living standards as the rest of the population. This is the case particularly for young people, persons with disabilities, persons from ethnic minorities, as well as migrants and refugees.</w:t>
      </w:r>
    </w:p>
    <w:p w:rsidR="002D2BD6" w:rsidRPr="009A0B23" w:rsidRDefault="002D2BD6" w:rsidP="00B2380D">
      <w:pPr>
        <w:spacing w:line="288" w:lineRule="auto"/>
        <w:ind w:left="709" w:hanging="709"/>
        <w:jc w:val="both"/>
        <w:rPr>
          <w:rFonts w:ascii="Times New Roman" w:hAnsi="Times New Roman"/>
          <w:noProof/>
          <w:sz w:val="22"/>
          <w:szCs w:val="22"/>
          <w:lang w:val="en-GB"/>
        </w:rPr>
      </w:pPr>
    </w:p>
    <w:p w:rsidR="00012BBE" w:rsidRPr="00B2380D" w:rsidRDefault="00D50874" w:rsidP="00B2380D">
      <w:pPr>
        <w:pStyle w:val="Heading3"/>
        <w:rPr>
          <w:noProof/>
        </w:rPr>
      </w:pPr>
      <w:r w:rsidRPr="00B2380D">
        <w:rPr>
          <w:noProof/>
        </w:rPr>
        <w:t xml:space="preserve">Special attention and action is also needed to groups outside the labour markets already experiencing poverty, as well as </w:t>
      </w:r>
      <w:r w:rsidRPr="00B2380D">
        <w:t>new</w:t>
      </w:r>
      <w:r w:rsidRPr="00B2380D">
        <w:rPr>
          <w:noProof/>
        </w:rPr>
        <w:t xml:space="preserve"> groups of poverty, which are anticipated to rise. These groups risk further marginalisation accompanied by many social and health issues.</w:t>
      </w:r>
    </w:p>
    <w:p w:rsidR="00012BBE" w:rsidRPr="009A0B23" w:rsidRDefault="00012BBE" w:rsidP="00B2380D">
      <w:pPr>
        <w:spacing w:line="288" w:lineRule="auto"/>
        <w:jc w:val="both"/>
        <w:rPr>
          <w:rFonts w:ascii="Times New Roman" w:hAnsi="Times New Roman"/>
          <w:noProof/>
          <w:sz w:val="22"/>
          <w:szCs w:val="22"/>
          <w:lang w:val="en-GB"/>
        </w:rPr>
      </w:pPr>
    </w:p>
    <w:p w:rsidR="00AB1AFE" w:rsidRPr="00B2380D" w:rsidRDefault="00012BBE" w:rsidP="00B2380D">
      <w:pPr>
        <w:pStyle w:val="Heading3"/>
        <w:rPr>
          <w:noProof/>
        </w:rPr>
      </w:pPr>
      <w:r w:rsidRPr="00B2380D">
        <w:rPr>
          <w:noProof/>
        </w:rPr>
        <w:t>Civil society organisations (CSOs) themselves are among the victims of inequalities and weaknesses in the system. Their current and future ability to respond to needs is threatened by often scarce and fluctuating resources. This need</w:t>
      </w:r>
      <w:r w:rsidR="00B95777" w:rsidRPr="00B2380D">
        <w:rPr>
          <w:noProof/>
        </w:rPr>
        <w:t>s</w:t>
      </w:r>
      <w:r w:rsidRPr="00B2380D">
        <w:rPr>
          <w:noProof/>
        </w:rPr>
        <w:t xml:space="preserve"> to be adressed by ensuring funding mechanisms for CSOs.</w:t>
      </w:r>
    </w:p>
    <w:p w:rsidR="00D43001" w:rsidRPr="009A0B23" w:rsidRDefault="00D43001">
      <w:pPr>
        <w:spacing w:line="288" w:lineRule="auto"/>
        <w:ind w:left="709" w:hanging="709"/>
        <w:rPr>
          <w:rFonts w:ascii="Times New Roman" w:hAnsi="Times New Roman"/>
          <w:b/>
          <w:sz w:val="22"/>
          <w:szCs w:val="22"/>
          <w:lang w:val="en-GB"/>
        </w:rPr>
      </w:pPr>
    </w:p>
    <w:p w:rsidR="004C40CE" w:rsidRPr="00B2380D" w:rsidRDefault="004C40CE" w:rsidP="00526A32">
      <w:pPr>
        <w:pStyle w:val="Heading1"/>
        <w:keepNext/>
        <w:keepLines/>
        <w:rPr>
          <w:b/>
        </w:rPr>
      </w:pPr>
      <w:r w:rsidRPr="00B2380D">
        <w:rPr>
          <w:b/>
        </w:rPr>
        <w:t>An evaluation of the EU response to the COVID-19 crisis</w:t>
      </w:r>
    </w:p>
    <w:p w:rsidR="00060E2A" w:rsidRPr="009A0B23" w:rsidRDefault="00060E2A" w:rsidP="00526A32">
      <w:pPr>
        <w:keepNext/>
        <w:keepLines/>
        <w:spacing w:line="288" w:lineRule="auto"/>
        <w:ind w:left="709" w:hanging="709"/>
        <w:rPr>
          <w:rFonts w:ascii="Times New Roman" w:hAnsi="Times New Roman"/>
          <w:b/>
          <w:sz w:val="22"/>
          <w:szCs w:val="22"/>
          <w:lang w:val="en-GB"/>
        </w:rPr>
      </w:pPr>
    </w:p>
    <w:p w:rsidR="00D839D0" w:rsidRPr="00B2380D" w:rsidRDefault="00D839D0" w:rsidP="00526A32">
      <w:pPr>
        <w:pStyle w:val="Heading2"/>
        <w:keepNext/>
        <w:keepLines/>
        <w:rPr>
          <w:b/>
        </w:rPr>
      </w:pPr>
      <w:r w:rsidRPr="00B2380D">
        <w:rPr>
          <w:b/>
        </w:rPr>
        <w:t>The emergency measures</w:t>
      </w:r>
    </w:p>
    <w:p w:rsidR="00D839D0" w:rsidRPr="009A0B23" w:rsidRDefault="00D839D0" w:rsidP="00526A32">
      <w:pPr>
        <w:keepNext/>
        <w:keepLines/>
        <w:spacing w:line="288" w:lineRule="auto"/>
        <w:ind w:left="709" w:hanging="709"/>
        <w:jc w:val="both"/>
        <w:rPr>
          <w:rFonts w:ascii="Times New Roman" w:hAnsi="Times New Roman"/>
          <w:sz w:val="22"/>
          <w:szCs w:val="22"/>
          <w:lang w:val="en-GB"/>
        </w:rPr>
      </w:pPr>
    </w:p>
    <w:p w:rsidR="003C694C" w:rsidRPr="00B2380D" w:rsidRDefault="003C694C" w:rsidP="00B2380D">
      <w:pPr>
        <w:pStyle w:val="Heading3"/>
      </w:pPr>
      <w:r w:rsidRPr="00B2380D">
        <w:t xml:space="preserve">Currently in Europe (and comparably in the whole world), the coronavirus pandemic </w:t>
      </w:r>
      <w:r w:rsidR="00091145" w:rsidRPr="00B2380D">
        <w:t xml:space="preserve">is </w:t>
      </w:r>
      <w:r w:rsidRPr="00B2380D">
        <w:t>determin</w:t>
      </w:r>
      <w:r w:rsidR="00091145" w:rsidRPr="00B2380D">
        <w:t>ing</w:t>
      </w:r>
      <w:r w:rsidRPr="00B2380D">
        <w:t xml:space="preserve"> all </w:t>
      </w:r>
      <w:r w:rsidR="00091145" w:rsidRPr="00B2380D">
        <w:t xml:space="preserve">the </w:t>
      </w:r>
      <w:r w:rsidRPr="00B2380D">
        <w:t>parameters of our lives, including economic activity</w:t>
      </w:r>
      <w:r w:rsidR="00091145" w:rsidRPr="00B2380D">
        <w:t>,</w:t>
      </w:r>
      <w:r w:rsidRPr="00B2380D">
        <w:t xml:space="preserve"> organisation and system</w:t>
      </w:r>
      <w:r w:rsidR="00091145" w:rsidRPr="00B2380D">
        <w:t>s</w:t>
      </w:r>
      <w:r w:rsidRPr="00B2380D">
        <w:t xml:space="preserve">. The economy and economic policy </w:t>
      </w:r>
      <w:r w:rsidRPr="00B2380D">
        <w:rPr>
          <w:i/>
        </w:rPr>
        <w:t>instrumentarium</w:t>
      </w:r>
      <w:r w:rsidRPr="00B2380D">
        <w:t xml:space="preserve"> are fully subordinated to successful</w:t>
      </w:r>
      <w:r w:rsidR="00091145" w:rsidRPr="00B2380D">
        <w:t>ly</w:t>
      </w:r>
      <w:r w:rsidRPr="00B2380D">
        <w:t xml:space="preserve"> </w:t>
      </w:r>
      <w:r w:rsidR="00091145" w:rsidRPr="00B2380D">
        <w:t xml:space="preserve">solving </w:t>
      </w:r>
      <w:r w:rsidRPr="00B2380D">
        <w:t xml:space="preserve">the crisis and </w:t>
      </w:r>
      <w:r w:rsidR="00091145" w:rsidRPr="00B2380D">
        <w:t xml:space="preserve">making a </w:t>
      </w:r>
      <w:r w:rsidRPr="00B2380D">
        <w:t>substantial contribut</w:t>
      </w:r>
      <w:r w:rsidR="00091145" w:rsidRPr="00B2380D">
        <w:t>ion</w:t>
      </w:r>
      <w:r w:rsidRPr="00B2380D">
        <w:t xml:space="preserve"> to </w:t>
      </w:r>
      <w:r w:rsidR="00091145" w:rsidRPr="00B2380D">
        <w:t>bringing it to an end</w:t>
      </w:r>
      <w:r w:rsidRPr="00B2380D">
        <w:t>. However, even in this critical period, it is suitable to guarantee:</w:t>
      </w:r>
    </w:p>
    <w:p w:rsidR="00216655" w:rsidRPr="009A0B23" w:rsidRDefault="00216655">
      <w:pPr>
        <w:spacing w:line="288" w:lineRule="auto"/>
        <w:ind w:left="709" w:hanging="709"/>
        <w:jc w:val="both"/>
        <w:rPr>
          <w:rFonts w:ascii="Times New Roman" w:hAnsi="Times New Roman"/>
          <w:sz w:val="22"/>
          <w:szCs w:val="22"/>
          <w:lang w:val="en-GB"/>
        </w:rPr>
      </w:pPr>
    </w:p>
    <w:p w:rsidR="003C694C" w:rsidRPr="009A0B23" w:rsidRDefault="003C694C">
      <w:pPr>
        <w:numPr>
          <w:ilvl w:val="0"/>
          <w:numId w:val="24"/>
        </w:numPr>
        <w:spacing w:line="288" w:lineRule="auto"/>
        <w:ind w:left="1066" w:hanging="357"/>
        <w:jc w:val="both"/>
        <w:rPr>
          <w:rFonts w:ascii="Times New Roman" w:hAnsi="Times New Roman"/>
          <w:sz w:val="22"/>
          <w:szCs w:val="22"/>
          <w:lang w:val="en-GB"/>
        </w:rPr>
      </w:pPr>
      <w:r w:rsidRPr="009A0B23">
        <w:rPr>
          <w:rFonts w:ascii="Times New Roman" w:hAnsi="Times New Roman"/>
          <w:sz w:val="22"/>
          <w:szCs w:val="22"/>
          <w:lang w:val="en-GB"/>
        </w:rPr>
        <w:t xml:space="preserve">that the financial sources </w:t>
      </w:r>
      <w:r w:rsidR="00091145" w:rsidRPr="009A0B23">
        <w:rPr>
          <w:rFonts w:ascii="Times New Roman" w:hAnsi="Times New Roman"/>
          <w:sz w:val="22"/>
          <w:szCs w:val="22"/>
          <w:lang w:val="en-GB"/>
        </w:rPr>
        <w:t xml:space="preserve">mobilised </w:t>
      </w:r>
      <w:r w:rsidRPr="009A0B23">
        <w:rPr>
          <w:rFonts w:ascii="Times New Roman" w:hAnsi="Times New Roman"/>
          <w:sz w:val="22"/>
          <w:szCs w:val="22"/>
          <w:lang w:val="en-GB"/>
        </w:rPr>
        <w:t xml:space="preserve">are utilised effectively and </w:t>
      </w:r>
      <w:r w:rsidR="00091145" w:rsidRPr="009A0B23">
        <w:rPr>
          <w:rFonts w:ascii="Times New Roman" w:hAnsi="Times New Roman"/>
          <w:sz w:val="22"/>
          <w:szCs w:val="22"/>
          <w:lang w:val="en-GB"/>
        </w:rPr>
        <w:t xml:space="preserve">are properly </w:t>
      </w:r>
      <w:r w:rsidRPr="009A0B23">
        <w:rPr>
          <w:rFonts w:ascii="Times New Roman" w:hAnsi="Times New Roman"/>
          <w:sz w:val="22"/>
          <w:szCs w:val="22"/>
          <w:lang w:val="en-GB"/>
        </w:rPr>
        <w:t>targeted depending on the needs;</w:t>
      </w:r>
    </w:p>
    <w:p w:rsidR="003C694C" w:rsidRPr="009A0B23" w:rsidRDefault="003C694C">
      <w:pPr>
        <w:numPr>
          <w:ilvl w:val="0"/>
          <w:numId w:val="24"/>
        </w:numPr>
        <w:spacing w:line="288" w:lineRule="auto"/>
        <w:ind w:left="1066" w:hanging="357"/>
        <w:jc w:val="both"/>
        <w:rPr>
          <w:rFonts w:ascii="Times New Roman" w:hAnsi="Times New Roman"/>
          <w:sz w:val="22"/>
          <w:szCs w:val="22"/>
          <w:lang w:val="en-GB"/>
        </w:rPr>
      </w:pPr>
      <w:r w:rsidRPr="009A0B23">
        <w:rPr>
          <w:rFonts w:ascii="Times New Roman" w:hAnsi="Times New Roman"/>
          <w:sz w:val="22"/>
          <w:szCs w:val="22"/>
          <w:lang w:val="en-GB"/>
        </w:rPr>
        <w:t xml:space="preserve">that all eligible subjects (physical persons, firms and businesses, non-profit organisations, public service providers etc.) affected by the pandemic receive </w:t>
      </w:r>
      <w:r w:rsidR="00091145" w:rsidRPr="009A0B23">
        <w:rPr>
          <w:rFonts w:ascii="Times New Roman" w:hAnsi="Times New Roman"/>
          <w:sz w:val="22"/>
          <w:szCs w:val="22"/>
          <w:lang w:val="en-GB"/>
        </w:rPr>
        <w:t xml:space="preserve">fair </w:t>
      </w:r>
      <w:r w:rsidRPr="009A0B23">
        <w:rPr>
          <w:rFonts w:ascii="Times New Roman" w:hAnsi="Times New Roman"/>
          <w:sz w:val="22"/>
          <w:szCs w:val="22"/>
          <w:lang w:val="en-GB"/>
        </w:rPr>
        <w:t>compensation;</w:t>
      </w:r>
    </w:p>
    <w:p w:rsidR="003C694C" w:rsidRPr="00D252D2" w:rsidRDefault="003C694C">
      <w:pPr>
        <w:numPr>
          <w:ilvl w:val="0"/>
          <w:numId w:val="24"/>
        </w:numPr>
        <w:spacing w:line="288" w:lineRule="auto"/>
        <w:ind w:left="1066" w:hanging="357"/>
        <w:jc w:val="both"/>
        <w:rPr>
          <w:rFonts w:ascii="Times New Roman" w:hAnsi="Times New Roman"/>
          <w:sz w:val="22"/>
          <w:szCs w:val="22"/>
          <w:lang w:val="en-GB"/>
        </w:rPr>
      </w:pPr>
      <w:r w:rsidRPr="00E44C17">
        <w:rPr>
          <w:rFonts w:ascii="Times New Roman" w:hAnsi="Times New Roman"/>
          <w:sz w:val="22"/>
          <w:szCs w:val="22"/>
          <w:lang w:val="en-GB"/>
        </w:rPr>
        <w:t xml:space="preserve">that the economy will be prepared </w:t>
      </w:r>
      <w:r w:rsidR="00091145" w:rsidRPr="00E44C17">
        <w:rPr>
          <w:rFonts w:ascii="Times New Roman" w:hAnsi="Times New Roman"/>
          <w:sz w:val="22"/>
          <w:szCs w:val="22"/>
          <w:lang w:val="en-GB"/>
        </w:rPr>
        <w:t>to</w:t>
      </w:r>
      <w:r w:rsidRPr="00E44C17">
        <w:rPr>
          <w:rFonts w:ascii="Times New Roman" w:hAnsi="Times New Roman"/>
          <w:sz w:val="22"/>
          <w:szCs w:val="22"/>
          <w:lang w:val="en-GB"/>
        </w:rPr>
        <w:t xml:space="preserve"> restart when the pandemic is over</w:t>
      </w:r>
      <w:r w:rsidR="00AB1897" w:rsidRPr="00E44C17">
        <w:rPr>
          <w:rFonts w:ascii="Times New Roman" w:hAnsi="Times New Roman"/>
          <w:sz w:val="22"/>
          <w:szCs w:val="22"/>
        </w:rPr>
        <w:t xml:space="preserve">, </w:t>
      </w:r>
      <w:r w:rsidR="00AB1897" w:rsidRPr="00E44C17">
        <w:rPr>
          <w:rFonts w:ascii="Times New Roman" w:hAnsi="Times New Roman"/>
          <w:sz w:val="22"/>
          <w:szCs w:val="22"/>
          <w:lang w:val="en-GB"/>
        </w:rPr>
        <w:t>whilst having learned lessons from the current pandemic on social issues that need to be urgently addressed</w:t>
      </w:r>
      <w:r w:rsidR="00252FD0" w:rsidRPr="00E44C17">
        <w:rPr>
          <w:rFonts w:ascii="Times New Roman" w:hAnsi="Times New Roman"/>
          <w:sz w:val="22"/>
          <w:szCs w:val="22"/>
          <w:lang w:val="en-GB"/>
        </w:rPr>
        <w:t>.</w:t>
      </w:r>
    </w:p>
    <w:p w:rsidR="0077218C" w:rsidRPr="009A0B23" w:rsidRDefault="0077218C">
      <w:pPr>
        <w:spacing w:line="288" w:lineRule="auto"/>
        <w:ind w:left="709" w:hanging="709"/>
        <w:jc w:val="both"/>
        <w:rPr>
          <w:rFonts w:ascii="Times New Roman" w:hAnsi="Times New Roman"/>
          <w:sz w:val="22"/>
          <w:szCs w:val="22"/>
          <w:lang w:val="en-GB"/>
        </w:rPr>
      </w:pPr>
    </w:p>
    <w:p w:rsidR="003C694C" w:rsidRDefault="003C694C" w:rsidP="00B2380D">
      <w:pPr>
        <w:pStyle w:val="Heading3"/>
      </w:pPr>
      <w:r w:rsidRPr="00B2380D">
        <w:t>Although the market and economy cannot play</w:t>
      </w:r>
      <w:r w:rsidR="00521FD6" w:rsidRPr="00B2380D">
        <w:t xml:space="preserve"> </w:t>
      </w:r>
      <w:r w:rsidR="00091145" w:rsidRPr="00B2380D">
        <w:t>the</w:t>
      </w:r>
      <w:r w:rsidRPr="00B2380D">
        <w:t xml:space="preserve"> role of diagnostician</w:t>
      </w:r>
      <w:r w:rsidR="00956B45" w:rsidRPr="00B2380D">
        <w:t xml:space="preserve"> and evaluator of</w:t>
      </w:r>
      <w:r w:rsidR="00091145" w:rsidRPr="00B2380D">
        <w:t xml:space="preserve"> </w:t>
      </w:r>
      <w:r w:rsidRPr="00B2380D">
        <w:t xml:space="preserve">an unknown medical problem, at the same time it would be </w:t>
      </w:r>
      <w:r w:rsidR="00091145" w:rsidRPr="00B2380D">
        <w:t>virtually im</w:t>
      </w:r>
      <w:r w:rsidRPr="00B2380D">
        <w:t xml:space="preserve">possible to solve </w:t>
      </w:r>
      <w:r w:rsidR="00F33034" w:rsidRPr="00B2380D">
        <w:t>th</w:t>
      </w:r>
      <w:r w:rsidR="00956B45" w:rsidRPr="00B2380D">
        <w:t>e pandemic</w:t>
      </w:r>
      <w:r w:rsidRPr="00B2380D">
        <w:t xml:space="preserve"> problem </w:t>
      </w:r>
      <w:r w:rsidR="00521FD6" w:rsidRPr="00B2380D">
        <w:t xml:space="preserve">without due regard to the </w:t>
      </w:r>
      <w:r w:rsidR="00956B45" w:rsidRPr="00B2380D">
        <w:t>economic and</w:t>
      </w:r>
      <w:r w:rsidR="00521FD6" w:rsidRPr="00B2380D">
        <w:t xml:space="preserve"> </w:t>
      </w:r>
      <w:r w:rsidRPr="00B2380D">
        <w:t>financial costs and consequences</w:t>
      </w:r>
      <w:r w:rsidR="00521FD6" w:rsidRPr="00B2380D">
        <w:t xml:space="preserve"> incurred</w:t>
      </w:r>
      <w:r w:rsidRPr="00B2380D">
        <w:t>.</w:t>
      </w:r>
    </w:p>
    <w:p w:rsidR="009A0B23" w:rsidRPr="00B2380D" w:rsidRDefault="009A0B23" w:rsidP="00B2380D">
      <w:pPr>
        <w:rPr>
          <w:rFonts w:ascii="Times New Roman" w:hAnsi="Times New Roman"/>
          <w:lang w:val="en-US" w:eastAsia="en-US"/>
        </w:rPr>
      </w:pPr>
    </w:p>
    <w:p w:rsidR="005E6B56" w:rsidRPr="00B2380D" w:rsidRDefault="005E6B56" w:rsidP="00B2380D">
      <w:pPr>
        <w:pStyle w:val="Heading3"/>
      </w:pPr>
      <w:r w:rsidRPr="00B2380D">
        <w:t xml:space="preserve">So far, the Member States as well as the respective EU institutions have adopted a set of emergency, preventive, stabilisation and compensation measures to react </w:t>
      </w:r>
      <w:r w:rsidR="00091145" w:rsidRPr="00B2380D">
        <w:t xml:space="preserve">to </w:t>
      </w:r>
      <w:r w:rsidRPr="00B2380D">
        <w:t>the crisis. We can divide those measures into several categories according typology</w:t>
      </w:r>
      <w:r w:rsidR="00091145" w:rsidRPr="00B2380D">
        <w:t>, such</w:t>
      </w:r>
      <w:r w:rsidRPr="00B2380D">
        <w:t xml:space="preserve"> as: monetary and stabilising, fiscal, guarantee- and credit-based, and regulatory and procedural. The measures are focused on the whole area of liv</w:t>
      </w:r>
      <w:r w:rsidR="00091145" w:rsidRPr="00B2380D">
        <w:t>ing</w:t>
      </w:r>
      <w:r w:rsidRPr="00B2380D">
        <w:t xml:space="preserve">, </w:t>
      </w:r>
      <w:r w:rsidR="00091145" w:rsidRPr="00B2380D">
        <w:t xml:space="preserve">though </w:t>
      </w:r>
      <w:r w:rsidRPr="00B2380D">
        <w:t xml:space="preserve">mainly on </w:t>
      </w:r>
      <w:r w:rsidR="00091145" w:rsidRPr="00B2380D">
        <w:t xml:space="preserve">the </w:t>
      </w:r>
      <w:r w:rsidRPr="00B2380D">
        <w:t>economy and business, and social issues</w:t>
      </w:r>
      <w:r w:rsidR="0077218C" w:rsidRPr="00B2380D">
        <w:t xml:space="preserve"> (see </w:t>
      </w:r>
      <w:r w:rsidR="00091145" w:rsidRPr="00B2380D">
        <w:t>A</w:t>
      </w:r>
      <w:r w:rsidR="0077218C" w:rsidRPr="00B2380D">
        <w:t>nnex 1)</w:t>
      </w:r>
      <w:r w:rsidR="00091145" w:rsidRPr="00B2380D">
        <w:t>.</w:t>
      </w:r>
    </w:p>
    <w:p w:rsidR="005E6B56" w:rsidRPr="009A0B23" w:rsidRDefault="005E6B56">
      <w:pPr>
        <w:pStyle w:val="Kleurrijkelijst-accent11"/>
        <w:spacing w:line="288" w:lineRule="auto"/>
        <w:ind w:left="709" w:hanging="709"/>
        <w:jc w:val="both"/>
        <w:rPr>
          <w:rFonts w:ascii="Times New Roman" w:hAnsi="Times New Roman"/>
          <w:bCs/>
          <w:sz w:val="22"/>
          <w:lang w:val="en-GB"/>
        </w:rPr>
      </w:pPr>
    </w:p>
    <w:p w:rsidR="005E6B56" w:rsidRPr="00B2380D" w:rsidRDefault="005E6B56" w:rsidP="00B2380D">
      <w:pPr>
        <w:pStyle w:val="Heading3"/>
      </w:pPr>
      <w:r w:rsidRPr="00B2380D">
        <w:t xml:space="preserve">The measures represent a comprehensive economic policy mix, including a monetary policy reaction, mainly through a new wave of quantitative easing, complemented </w:t>
      </w:r>
      <w:r w:rsidR="008F5C0F" w:rsidRPr="00B2380D">
        <w:t xml:space="preserve">by </w:t>
      </w:r>
      <w:r w:rsidRPr="00B2380D">
        <w:t>the new securities purchas</w:t>
      </w:r>
      <w:r w:rsidR="008F5C0F" w:rsidRPr="00B2380D">
        <w:t>ing</w:t>
      </w:r>
      <w:r w:rsidRPr="00B2380D">
        <w:t xml:space="preserve"> scheme to support financial market liquidity under the ECB</w:t>
      </w:r>
      <w:r w:rsidR="008F5C0F" w:rsidRPr="00B2380D">
        <w:t>'s</w:t>
      </w:r>
      <w:r w:rsidRPr="00B2380D">
        <w:t xml:space="preserve"> responsibility, a macroeconomic stabili</w:t>
      </w:r>
      <w:r w:rsidR="008F5C0F" w:rsidRPr="00B2380D">
        <w:t>s</w:t>
      </w:r>
      <w:r w:rsidRPr="00B2380D">
        <w:t xml:space="preserve">ation function by the ESM, a set of fiscal measures, starting with </w:t>
      </w:r>
      <w:r w:rsidR="008F5C0F" w:rsidRPr="00B2380D">
        <w:t>the</w:t>
      </w:r>
      <w:r w:rsidRPr="00B2380D">
        <w:t xml:space="preserve"> temporary adoption of flexible fiscal and state-aid rules, through huge fiscal injections in </w:t>
      </w:r>
      <w:r w:rsidR="008F5C0F" w:rsidRPr="00B2380D">
        <w:t xml:space="preserve">support </w:t>
      </w:r>
      <w:r w:rsidRPr="00B2380D">
        <w:t xml:space="preserve">of </w:t>
      </w:r>
      <w:r w:rsidR="00521FD6" w:rsidRPr="00B2380D">
        <w:t>businesses and individ</w:t>
      </w:r>
      <w:r w:rsidR="008F5C0F" w:rsidRPr="00B2380D">
        <w:t>uals</w:t>
      </w:r>
      <w:r w:rsidRPr="00B2380D">
        <w:t xml:space="preserve"> affected by the pandemic, the postponement </w:t>
      </w:r>
      <w:r w:rsidR="008F5C0F" w:rsidRPr="00B2380D">
        <w:t>of</w:t>
      </w:r>
      <w:r w:rsidRPr="00B2380D">
        <w:t xml:space="preserve"> repayment </w:t>
      </w:r>
      <w:r w:rsidR="00FE3A03" w:rsidRPr="00B2380D">
        <w:t>obligations</w:t>
      </w:r>
      <w:r w:rsidRPr="00B2380D">
        <w:t xml:space="preserve">, </w:t>
      </w:r>
      <w:r w:rsidR="008F5C0F" w:rsidRPr="00B2380D">
        <w:t>and</w:t>
      </w:r>
      <w:r w:rsidRPr="00B2380D">
        <w:t xml:space="preserve"> </w:t>
      </w:r>
      <w:r w:rsidR="008F5C0F" w:rsidRPr="00B2380D">
        <w:t>the</w:t>
      </w:r>
      <w:r w:rsidRPr="00B2380D">
        <w:t xml:space="preserve"> massive real</w:t>
      </w:r>
      <w:r w:rsidR="005D63C6" w:rsidRPr="00B2380D">
        <w:t>l</w:t>
      </w:r>
      <w:r w:rsidRPr="00B2380D">
        <w:t>ocation of EU budgetary flows.</w:t>
      </w:r>
      <w:r w:rsidR="008F5C0F" w:rsidRPr="00B2380D">
        <w:t xml:space="preserve"> Also</w:t>
      </w:r>
      <w:r w:rsidRPr="00B2380D">
        <w:t xml:space="preserve"> </w:t>
      </w:r>
      <w:r w:rsidR="008F5C0F" w:rsidRPr="00B2380D">
        <w:t>v</w:t>
      </w:r>
      <w:r w:rsidRPr="00B2380D">
        <w:t xml:space="preserve">ery important is </w:t>
      </w:r>
      <w:r w:rsidR="008F5C0F" w:rsidRPr="00B2380D">
        <w:t>the</w:t>
      </w:r>
      <w:r w:rsidRPr="00B2380D">
        <w:t xml:space="preserve"> package of regulatory and procedural measures of different kinds.</w:t>
      </w:r>
    </w:p>
    <w:p w:rsidR="005E6B56" w:rsidRPr="009A0B23" w:rsidRDefault="005E6B56">
      <w:pPr>
        <w:pStyle w:val="Kleurrijkelijst-accent11"/>
        <w:spacing w:line="288" w:lineRule="auto"/>
        <w:ind w:left="709" w:hanging="709"/>
        <w:jc w:val="both"/>
        <w:rPr>
          <w:rFonts w:ascii="Times New Roman" w:hAnsi="Times New Roman"/>
          <w:bCs/>
          <w:sz w:val="22"/>
          <w:lang w:val="en-GB"/>
        </w:rPr>
      </w:pPr>
    </w:p>
    <w:p w:rsidR="005E6B56" w:rsidRPr="00B2380D" w:rsidRDefault="005E6B56" w:rsidP="00B2380D">
      <w:pPr>
        <w:pStyle w:val="Heading3"/>
      </w:pPr>
      <w:r w:rsidRPr="00B2380D">
        <w:t xml:space="preserve">The extent of financial sources connected with the measures to support European society is estimated to </w:t>
      </w:r>
      <w:r w:rsidR="008F5C0F" w:rsidRPr="00B2380D">
        <w:t xml:space="preserve">be </w:t>
      </w:r>
      <w:r w:rsidRPr="00B2380D">
        <w:t>almost EUR 3</w:t>
      </w:r>
      <w:r w:rsidR="008F5C0F" w:rsidRPr="00B2380D">
        <w:t> </w:t>
      </w:r>
      <w:r w:rsidRPr="00B2380D">
        <w:t>000 b</w:t>
      </w:r>
      <w:r w:rsidR="008F5C0F" w:rsidRPr="00B2380D">
        <w:t>illion</w:t>
      </w:r>
      <w:r w:rsidRPr="00B2380D">
        <w:t xml:space="preserve"> (16% of EU GDP in 2019). So far, it has been an economic policy mix of measures being implemented </w:t>
      </w:r>
      <w:r w:rsidR="008F5C0F" w:rsidRPr="00B2380D">
        <w:t>at</w:t>
      </w:r>
      <w:r w:rsidRPr="00B2380D">
        <w:t xml:space="preserve"> EU and</w:t>
      </w:r>
      <w:r w:rsidR="008F5C0F" w:rsidRPr="00B2380D">
        <w:t>,</w:t>
      </w:r>
      <w:r w:rsidRPr="00B2380D">
        <w:t xml:space="preserve"> mostly</w:t>
      </w:r>
      <w:r w:rsidR="008F5C0F" w:rsidRPr="00B2380D">
        <w:t>,</w:t>
      </w:r>
      <w:r w:rsidRPr="00B2380D">
        <w:t xml:space="preserve"> Member State levels. </w:t>
      </w:r>
      <w:r w:rsidR="008F5C0F" w:rsidRPr="00B2380D">
        <w:t xml:space="preserve">Under </w:t>
      </w:r>
      <w:r w:rsidRPr="00B2380D">
        <w:t xml:space="preserve">the initial EU Coronavirus Economic Response Plan, only EUR 165 </w:t>
      </w:r>
      <w:r w:rsidR="008F5C0F" w:rsidRPr="00B2380D">
        <w:t>billion</w:t>
      </w:r>
      <w:r w:rsidRPr="00B2380D">
        <w:t xml:space="preserve"> is related directly to common EU </w:t>
      </w:r>
      <w:r w:rsidR="008F5C0F" w:rsidRPr="00B2380D">
        <w:t xml:space="preserve">funding </w:t>
      </w:r>
      <w:r w:rsidRPr="00B2380D">
        <w:t xml:space="preserve">sources in </w:t>
      </w:r>
      <w:r w:rsidR="008F5C0F" w:rsidRPr="00B2380D">
        <w:t xml:space="preserve">the </w:t>
      </w:r>
      <w:r w:rsidRPr="00B2380D">
        <w:t>form of subsidies and financial instruments; the other EU-initiated steps include measures to support liquidity, to implement more flexible rules, or to initiate guarantee-based financial instruments; all the other direct</w:t>
      </w:r>
      <w:r w:rsidR="008F5C0F" w:rsidRPr="00B2380D">
        <w:t>,</w:t>
      </w:r>
      <w:r w:rsidRPr="00B2380D">
        <w:t xml:space="preserve"> fiscally-based measures have </w:t>
      </w:r>
      <w:r w:rsidR="008F5C0F" w:rsidRPr="00B2380D">
        <w:t>consisted of</w:t>
      </w:r>
      <w:r w:rsidRPr="00B2380D">
        <w:t xml:space="preserve"> steps made or being implemented by the Member States.  </w:t>
      </w:r>
      <w:r w:rsidR="008F5C0F" w:rsidRPr="00B2380D">
        <w:t>T</w:t>
      </w:r>
      <w:r w:rsidRPr="00B2380D">
        <w:t xml:space="preserve">he share of the steps prepared by the EU </w:t>
      </w:r>
      <w:r w:rsidR="008F5C0F" w:rsidRPr="00B2380D">
        <w:t xml:space="preserve">subsequently </w:t>
      </w:r>
      <w:r w:rsidRPr="00B2380D">
        <w:t>increased.</w:t>
      </w:r>
    </w:p>
    <w:p w:rsidR="0077218C" w:rsidRPr="009A0B23" w:rsidRDefault="0077218C">
      <w:pPr>
        <w:pStyle w:val="Kleurrijkelijst-accent11"/>
        <w:spacing w:line="288" w:lineRule="auto"/>
        <w:ind w:left="709" w:hanging="709"/>
        <w:contextualSpacing w:val="0"/>
        <w:jc w:val="both"/>
        <w:rPr>
          <w:rFonts w:ascii="Times New Roman" w:hAnsi="Times New Roman"/>
          <w:bCs/>
          <w:sz w:val="22"/>
          <w:lang w:val="en-GB"/>
        </w:rPr>
      </w:pPr>
    </w:p>
    <w:p w:rsidR="005E6B56" w:rsidRPr="00B2380D" w:rsidRDefault="005E6B56" w:rsidP="00B2380D">
      <w:pPr>
        <w:pStyle w:val="Heading3"/>
      </w:pPr>
      <w:r w:rsidRPr="00B2380D">
        <w:t>Most recently, the European Commission</w:t>
      </w:r>
      <w:r w:rsidR="008F5C0F" w:rsidRPr="00B2380D">
        <w:t>'</w:t>
      </w:r>
      <w:r w:rsidRPr="00B2380D">
        <w:t>s package on future EU financing, including a proposal for a temporary Emergency European Recovery Instrument (called Next Generation</w:t>
      </w:r>
      <w:r w:rsidR="00F668D7" w:rsidRPr="00B2380D">
        <w:t xml:space="preserve"> </w:t>
      </w:r>
      <w:r w:rsidRPr="00B2380D">
        <w:t>EU) and a substantial adjustment of the original 2021–2027 EU Multiannual Financial Framework (MFF) proposal</w:t>
      </w:r>
      <w:r w:rsidR="00F668D7" w:rsidRPr="00B2380D">
        <w:t>,</w:t>
      </w:r>
      <w:r w:rsidRPr="00B2380D">
        <w:t xml:space="preserve"> in fact represent a revolution in this area.</w:t>
      </w:r>
    </w:p>
    <w:p w:rsidR="00130791" w:rsidRPr="009A0B23" w:rsidRDefault="00130791">
      <w:pPr>
        <w:pStyle w:val="Kleurrijkelijst-accent11"/>
        <w:spacing w:line="288" w:lineRule="auto"/>
        <w:ind w:left="709" w:hanging="709"/>
        <w:jc w:val="both"/>
        <w:rPr>
          <w:rFonts w:ascii="Times New Roman" w:hAnsi="Times New Roman"/>
          <w:bCs/>
          <w:sz w:val="22"/>
          <w:lang w:val="en-GB"/>
        </w:rPr>
      </w:pPr>
    </w:p>
    <w:p w:rsidR="007D6DC4" w:rsidRPr="00B2380D" w:rsidRDefault="00137A12" w:rsidP="00B2380D">
      <w:pPr>
        <w:pStyle w:val="Heading3"/>
      </w:pPr>
      <w:r w:rsidRPr="00B2380D">
        <w:t>Finally, t</w:t>
      </w:r>
      <w:r w:rsidR="007D6DC4" w:rsidRPr="00B2380D">
        <w:t xml:space="preserve">he comprehensive package announced at the very end of May represents a substantial contribution </w:t>
      </w:r>
      <w:r w:rsidRPr="00B2380D">
        <w:t xml:space="preserve">on the part </w:t>
      </w:r>
      <w:r w:rsidR="007D6DC4" w:rsidRPr="00B2380D">
        <w:t>of the European Commission to solve the current situation. It is connected with a robust and relevantly targeted new instrument focused exclusively on the post-</w:t>
      </w:r>
      <w:r w:rsidRPr="00B2380D">
        <w:t xml:space="preserve">COVID-19 </w:t>
      </w:r>
      <w:r w:rsidR="007D6DC4" w:rsidRPr="00B2380D">
        <w:t xml:space="preserve">exit, restart and recovery. It tries to focus on real needs </w:t>
      </w:r>
      <w:r w:rsidR="00BD65C7" w:rsidRPr="00B2380D">
        <w:t xml:space="preserve">in order </w:t>
      </w:r>
      <w:r w:rsidR="007D6DC4" w:rsidRPr="00B2380D">
        <w:t>to keep the Single Market homogen</w:t>
      </w:r>
      <w:r w:rsidR="00BD65C7" w:rsidRPr="00B2380D">
        <w:t>e</w:t>
      </w:r>
      <w:r w:rsidR="007D6DC4" w:rsidRPr="00B2380D">
        <w:t xml:space="preserve">ous and </w:t>
      </w:r>
      <w:r w:rsidR="00BD65C7" w:rsidRPr="00B2380D">
        <w:t>operational</w:t>
      </w:r>
      <w:r w:rsidR="007D6DC4" w:rsidRPr="00B2380D">
        <w:t xml:space="preserve">. The </w:t>
      </w:r>
      <w:r w:rsidR="00BD65C7" w:rsidRPr="00B2380D">
        <w:t xml:space="preserve">financing </w:t>
      </w:r>
      <w:r w:rsidR="007D6DC4" w:rsidRPr="00B2380D">
        <w:t xml:space="preserve">model seems to be quite reasonable, representing an innovation as well as </w:t>
      </w:r>
      <w:r w:rsidR="00BD65C7" w:rsidRPr="00B2380D">
        <w:t xml:space="preserve">solidarity towards the </w:t>
      </w:r>
      <w:r w:rsidR="007D6DC4" w:rsidRPr="00B2380D">
        <w:t xml:space="preserve">Member States. The functioning of the future Next Generation EU instrument has to be complementary with the new MFF, where other EU priorities, not necessarily connected with the pandemic, </w:t>
      </w:r>
      <w:r w:rsidR="00177A6F" w:rsidRPr="00B2380D">
        <w:t xml:space="preserve">also </w:t>
      </w:r>
      <w:r w:rsidR="007D6DC4" w:rsidRPr="00B2380D">
        <w:t>have to be sufficiently reflected (for example the EU Green Deal, the improvement of the Single Market and conditions for the EU competitiveness, the European Pillar of Social Rights</w:t>
      </w:r>
      <w:r w:rsidR="00177A6F" w:rsidRPr="00B2380D">
        <w:t xml:space="preserve"> and the</w:t>
      </w:r>
      <w:r w:rsidR="007D6DC4" w:rsidRPr="00B2380D">
        <w:t xml:space="preserve"> gradual adjustment </w:t>
      </w:r>
      <w:r w:rsidR="00177A6F" w:rsidRPr="00B2380D">
        <w:t xml:space="preserve">to </w:t>
      </w:r>
      <w:r w:rsidR="007D6DC4" w:rsidRPr="00B2380D">
        <w:t>the sustainable development principle</w:t>
      </w:r>
      <w:r w:rsidR="00177A6F" w:rsidRPr="00B2380D">
        <w:t>s</w:t>
      </w:r>
      <w:r w:rsidR="00E520D5" w:rsidRPr="00B2380D">
        <w:t>, as well as all international treaties and conventions signed and ratified by the EU and its Member States</w:t>
      </w:r>
      <w:r w:rsidR="00252FD0" w:rsidRPr="00B2380D">
        <w:t>).</w:t>
      </w:r>
    </w:p>
    <w:p w:rsidR="007D6DC4" w:rsidRPr="009A0B23" w:rsidRDefault="007D6DC4">
      <w:pPr>
        <w:pStyle w:val="Kleurrijkelijst-accent11"/>
        <w:spacing w:line="288" w:lineRule="auto"/>
        <w:ind w:left="0"/>
        <w:jc w:val="both"/>
        <w:rPr>
          <w:rFonts w:ascii="Times New Roman" w:hAnsi="Times New Roman"/>
          <w:bCs/>
          <w:sz w:val="22"/>
          <w:lang w:val="en-GB"/>
        </w:rPr>
      </w:pPr>
    </w:p>
    <w:p w:rsidR="00A253AE" w:rsidRPr="00B2380D" w:rsidRDefault="00A253AE" w:rsidP="00526A32">
      <w:pPr>
        <w:pStyle w:val="Heading2"/>
        <w:keepNext/>
        <w:keepLines/>
        <w:rPr>
          <w:b/>
        </w:rPr>
      </w:pPr>
      <w:r w:rsidRPr="00B2380D">
        <w:rPr>
          <w:b/>
        </w:rPr>
        <w:t>Analysis and conclusion regarding the adequacy/ (in)sufficiency of the measures</w:t>
      </w:r>
    </w:p>
    <w:p w:rsidR="00983C93" w:rsidRPr="009A0B23" w:rsidRDefault="00983C93" w:rsidP="00526A32">
      <w:pPr>
        <w:pStyle w:val="ListParagraph"/>
        <w:keepNext/>
        <w:keepLines/>
        <w:spacing w:line="288" w:lineRule="auto"/>
        <w:ind w:left="709" w:hanging="709"/>
        <w:jc w:val="both"/>
        <w:rPr>
          <w:rFonts w:ascii="Times New Roman" w:hAnsi="Times New Roman"/>
          <w:bCs/>
          <w:sz w:val="22"/>
          <w:lang w:val="en-GB"/>
        </w:rPr>
      </w:pPr>
    </w:p>
    <w:p w:rsidR="00A253AE" w:rsidRPr="00B2380D" w:rsidRDefault="00A253AE" w:rsidP="00B2380D">
      <w:pPr>
        <w:pStyle w:val="Heading3"/>
      </w:pPr>
      <w:r w:rsidRPr="00B2380D">
        <w:t xml:space="preserve">As mentioned before, the issue </w:t>
      </w:r>
      <w:r w:rsidR="00D839D0" w:rsidRPr="00B2380D">
        <w:t>is</w:t>
      </w:r>
      <w:r w:rsidRPr="00B2380D">
        <w:t xml:space="preserve"> so comprehensive that the right solution </w:t>
      </w:r>
      <w:r w:rsidR="00D839D0" w:rsidRPr="00B2380D">
        <w:t>is only</w:t>
      </w:r>
      <w:r w:rsidRPr="00B2380D">
        <w:t xml:space="preserve"> possible with a well-coordinated policy mix and clear competences </w:t>
      </w:r>
      <w:r w:rsidR="00177A6F" w:rsidRPr="00B2380D">
        <w:t xml:space="preserve">on the part </w:t>
      </w:r>
      <w:r w:rsidRPr="00B2380D">
        <w:t>of the particular actors</w:t>
      </w:r>
      <w:r w:rsidR="00177A6F" w:rsidRPr="00B2380D">
        <w:t>,</w:t>
      </w:r>
      <w:r w:rsidRPr="00B2380D">
        <w:t xml:space="preserve"> with relevant targeting and time</w:t>
      </w:r>
      <w:r w:rsidR="00177A6F" w:rsidRPr="00B2380D">
        <w:t>scale for</w:t>
      </w:r>
      <w:r w:rsidRPr="00B2380D">
        <w:t xml:space="preserve"> action.</w:t>
      </w:r>
      <w:r w:rsidR="005B15E3" w:rsidRPr="00B2380D">
        <w:t xml:space="preserve"> </w:t>
      </w:r>
      <w:r w:rsidRPr="00B2380D">
        <w:t xml:space="preserve">Within the set of adopted measures, we can find several new innovative approaches </w:t>
      </w:r>
      <w:r w:rsidR="00177A6F" w:rsidRPr="00B2380D">
        <w:t xml:space="preserve">also </w:t>
      </w:r>
      <w:r w:rsidRPr="00B2380D">
        <w:t>usable for the following period.</w:t>
      </w:r>
    </w:p>
    <w:p w:rsidR="00983C93" w:rsidRPr="009A0B23" w:rsidRDefault="00983C93">
      <w:pPr>
        <w:pStyle w:val="ListParagraph"/>
        <w:spacing w:line="288" w:lineRule="auto"/>
        <w:ind w:left="709" w:hanging="709"/>
        <w:jc w:val="both"/>
        <w:rPr>
          <w:rFonts w:ascii="Times New Roman" w:hAnsi="Times New Roman"/>
          <w:bCs/>
          <w:sz w:val="22"/>
          <w:lang w:val="en-GB"/>
        </w:rPr>
      </w:pPr>
    </w:p>
    <w:p w:rsidR="00A253AE" w:rsidRPr="00B2380D" w:rsidRDefault="00FE3A03" w:rsidP="00B2380D">
      <w:pPr>
        <w:pStyle w:val="Heading3"/>
      </w:pPr>
      <w:r w:rsidRPr="00B2380D">
        <w:t>This is</w:t>
      </w:r>
      <w:r w:rsidR="00A253AE" w:rsidRPr="00B2380D">
        <w:t xml:space="preserve"> the first time since the last crisis and its consequences </w:t>
      </w:r>
      <w:r w:rsidRPr="00B2380D">
        <w:t>that the</w:t>
      </w:r>
      <w:r w:rsidR="00A253AE" w:rsidRPr="00B2380D">
        <w:t xml:space="preserve"> newly</w:t>
      </w:r>
      <w:r w:rsidR="00177A6F" w:rsidRPr="00B2380D">
        <w:t>-</w:t>
      </w:r>
      <w:r w:rsidR="00A253AE" w:rsidRPr="00B2380D">
        <w:t xml:space="preserve">established ESM has </w:t>
      </w:r>
      <w:r w:rsidRPr="00B2380D">
        <w:t xml:space="preserve">the </w:t>
      </w:r>
      <w:r w:rsidR="00A253AE" w:rsidRPr="00B2380D">
        <w:t>opportunity to stabilise the macroeconomic environment of the euro</w:t>
      </w:r>
      <w:r w:rsidRPr="00B2380D">
        <w:t xml:space="preserve"> </w:t>
      </w:r>
      <w:r w:rsidR="00A253AE" w:rsidRPr="00B2380D">
        <w:t xml:space="preserve">zone. </w:t>
      </w:r>
      <w:r w:rsidRPr="00B2380D">
        <w:t>M</w:t>
      </w:r>
      <w:r w:rsidR="00A253AE" w:rsidRPr="00B2380D">
        <w:t xml:space="preserve">onetary policy reaction </w:t>
      </w:r>
      <w:r w:rsidRPr="00B2380D">
        <w:t xml:space="preserve">has also been highly </w:t>
      </w:r>
      <w:r w:rsidR="00A253AE" w:rsidRPr="00B2380D">
        <w:t xml:space="preserve">relevant to allow the financial sector to stay functional and efficient, with adequate liquidity. </w:t>
      </w:r>
      <w:r w:rsidRPr="00B2380D">
        <w:t xml:space="preserve">Also </w:t>
      </w:r>
      <w:r w:rsidR="00A253AE" w:rsidRPr="00B2380D">
        <w:t xml:space="preserve">very important </w:t>
      </w:r>
      <w:r w:rsidRPr="00B2380D">
        <w:t xml:space="preserve">are </w:t>
      </w:r>
      <w:r w:rsidR="00A253AE" w:rsidRPr="00B2380D">
        <w:t xml:space="preserve">the measures </w:t>
      </w:r>
      <w:r w:rsidRPr="00B2380D">
        <w:t xml:space="preserve">introducing </w:t>
      </w:r>
      <w:r w:rsidR="00A253AE" w:rsidRPr="00B2380D">
        <w:t xml:space="preserve">more flexible rules for </w:t>
      </w:r>
      <w:r w:rsidRPr="00B2380D">
        <w:t>S</w:t>
      </w:r>
      <w:r w:rsidR="00A253AE" w:rsidRPr="00B2380D">
        <w:t>tate</w:t>
      </w:r>
      <w:r w:rsidRPr="00B2380D">
        <w:t xml:space="preserve"> </w:t>
      </w:r>
      <w:r w:rsidR="00A253AE" w:rsidRPr="00B2380D">
        <w:t>aid as well as fiscal discipline</w:t>
      </w:r>
      <w:r w:rsidRPr="00B2380D">
        <w:t>,</w:t>
      </w:r>
      <w:r w:rsidR="00A253AE" w:rsidRPr="00B2380D">
        <w:t xml:space="preserve"> </w:t>
      </w:r>
      <w:r w:rsidRPr="00B2380D">
        <w:t xml:space="preserve">making it possible </w:t>
      </w:r>
      <w:r w:rsidR="00A253AE" w:rsidRPr="00B2380D">
        <w:t xml:space="preserve">to keep financial resources in circulation when the risk of reduced aggregate demand accelerates. It </w:t>
      </w:r>
      <w:r w:rsidRPr="00B2380D">
        <w:t>has been vital</w:t>
      </w:r>
      <w:r w:rsidR="00A253AE" w:rsidRPr="00B2380D">
        <w:t xml:space="preserve"> to compensate as </w:t>
      </w:r>
      <w:r w:rsidRPr="00B2380D">
        <w:t xml:space="preserve">swiftly </w:t>
      </w:r>
      <w:r w:rsidR="00A253AE" w:rsidRPr="00B2380D">
        <w:t xml:space="preserve">as possible all the entities affected by the crisis </w:t>
      </w:r>
      <w:r w:rsidR="00071AFE" w:rsidRPr="00B2380D">
        <w:t>–</w:t>
      </w:r>
      <w:r w:rsidRPr="00B2380D">
        <w:t xml:space="preserve"> </w:t>
      </w:r>
      <w:r w:rsidR="00A253AE" w:rsidRPr="00B2380D">
        <w:t xml:space="preserve">individuals, businesses as well as non-profit </w:t>
      </w:r>
      <w:r w:rsidR="009D2A5A" w:rsidRPr="00B2380D">
        <w:t xml:space="preserve">organisation </w:t>
      </w:r>
      <w:r w:rsidR="00071AFE" w:rsidRPr="00B2380D">
        <w:t>–</w:t>
      </w:r>
      <w:r w:rsidRPr="00B2380D">
        <w:t xml:space="preserve"> </w:t>
      </w:r>
      <w:r w:rsidR="00A253AE" w:rsidRPr="00B2380D">
        <w:t>in terms of postpon</w:t>
      </w:r>
      <w:r w:rsidRPr="00B2380D">
        <w:t>ing</w:t>
      </w:r>
      <w:r w:rsidR="00A253AE" w:rsidRPr="00B2380D">
        <w:t xml:space="preserve"> their </w:t>
      </w:r>
      <w:r w:rsidRPr="00B2380D">
        <w:t xml:space="preserve">obligations </w:t>
      </w:r>
      <w:r w:rsidR="00A253AE" w:rsidRPr="00B2380D">
        <w:t xml:space="preserve">and </w:t>
      </w:r>
      <w:r w:rsidRPr="00B2380D">
        <w:t xml:space="preserve">providing </w:t>
      </w:r>
      <w:r w:rsidR="00A253AE" w:rsidRPr="00B2380D">
        <w:t xml:space="preserve">compensation </w:t>
      </w:r>
      <w:r w:rsidRPr="00B2380D">
        <w:t xml:space="preserve">for </w:t>
      </w:r>
      <w:r w:rsidR="00A253AE" w:rsidRPr="00B2380D">
        <w:t xml:space="preserve">damage </w:t>
      </w:r>
      <w:r w:rsidRPr="00B2380D">
        <w:t xml:space="preserve">incurred </w:t>
      </w:r>
      <w:r w:rsidR="00A253AE" w:rsidRPr="00B2380D">
        <w:t>during the period of lockdown.</w:t>
      </w:r>
    </w:p>
    <w:p w:rsidR="00983C93" w:rsidRPr="009A0B23" w:rsidRDefault="00983C93">
      <w:pPr>
        <w:pStyle w:val="ListParagraph"/>
        <w:spacing w:line="288" w:lineRule="auto"/>
        <w:ind w:left="709" w:hanging="709"/>
        <w:jc w:val="both"/>
        <w:rPr>
          <w:rFonts w:ascii="Times New Roman" w:hAnsi="Times New Roman"/>
          <w:bCs/>
          <w:sz w:val="22"/>
          <w:lang w:val="en-GB"/>
        </w:rPr>
      </w:pPr>
    </w:p>
    <w:p w:rsidR="00A253AE" w:rsidRPr="00B2380D" w:rsidRDefault="00FE3A03" w:rsidP="00B2380D">
      <w:pPr>
        <w:pStyle w:val="Heading3"/>
      </w:pPr>
      <w:r w:rsidRPr="00B2380D">
        <w:t>T</w:t>
      </w:r>
      <w:r w:rsidR="00A253AE" w:rsidRPr="00B2380D">
        <w:t xml:space="preserve">he </w:t>
      </w:r>
      <w:r w:rsidRPr="00B2380D">
        <w:t xml:space="preserve">emergency </w:t>
      </w:r>
      <w:r w:rsidR="00A253AE" w:rsidRPr="00B2380D">
        <w:t xml:space="preserve">measures </w:t>
      </w:r>
      <w:r w:rsidRPr="00B2380D">
        <w:t>have also been highly appropriate</w:t>
      </w:r>
      <w:r w:rsidR="00A253AE" w:rsidRPr="00B2380D">
        <w:t xml:space="preserve">. </w:t>
      </w:r>
      <w:r w:rsidRPr="00B2380D">
        <w:t>R</w:t>
      </w:r>
      <w:r w:rsidR="00A253AE" w:rsidRPr="00B2380D">
        <w:t xml:space="preserve">eality </w:t>
      </w:r>
      <w:r w:rsidRPr="00B2380D">
        <w:t xml:space="preserve">on the ground </w:t>
      </w:r>
      <w:r w:rsidR="00A253AE" w:rsidRPr="00B2380D">
        <w:t xml:space="preserve">revealed that in </w:t>
      </w:r>
      <w:r w:rsidRPr="00B2380D">
        <w:t xml:space="preserve">a </w:t>
      </w:r>
      <w:r w:rsidR="00A253AE" w:rsidRPr="00B2380D">
        <w:t xml:space="preserve">period of fatal risks, the Member States still prefer to </w:t>
      </w:r>
      <w:r w:rsidRPr="00B2380D">
        <w:t xml:space="preserve">manage </w:t>
      </w:r>
      <w:r w:rsidR="00A253AE" w:rsidRPr="00B2380D">
        <w:t xml:space="preserve">on their own; some coordinated measures connected with delivery of </w:t>
      </w:r>
      <w:r w:rsidRPr="00B2380D">
        <w:t xml:space="preserve">essential </w:t>
      </w:r>
      <w:r w:rsidR="00A253AE" w:rsidRPr="00B2380D">
        <w:t>medical goods and equipment</w:t>
      </w:r>
      <w:r w:rsidR="00701E96" w:rsidRPr="00B2380D">
        <w:t xml:space="preserve"> would have been</w:t>
      </w:r>
      <w:r w:rsidR="00D940A3" w:rsidRPr="00B2380D">
        <w:t xml:space="preserve"> </w:t>
      </w:r>
      <w:r w:rsidR="00A253AE" w:rsidRPr="00B2380D">
        <w:t xml:space="preserve">necessary not only for practical reasons, but also </w:t>
      </w:r>
      <w:r w:rsidRPr="00B2380D">
        <w:t>in order to give meaning to</w:t>
      </w:r>
      <w:r w:rsidR="00A253AE" w:rsidRPr="00B2380D">
        <w:t xml:space="preserve"> the values of the EU Single Market. It also serve</w:t>
      </w:r>
      <w:r w:rsidRPr="00B2380D">
        <w:t>s</w:t>
      </w:r>
      <w:r w:rsidR="00A253AE" w:rsidRPr="00B2380D">
        <w:t xml:space="preserve"> as an inspiration for introducing exit strategy measures and </w:t>
      </w:r>
      <w:r w:rsidRPr="00B2380D">
        <w:t xml:space="preserve">lifting </w:t>
      </w:r>
      <w:r w:rsidR="00A253AE" w:rsidRPr="00B2380D">
        <w:t>restriction</w:t>
      </w:r>
      <w:r w:rsidRPr="00B2380D">
        <w:t>s,</w:t>
      </w:r>
      <w:r w:rsidR="00A253AE" w:rsidRPr="00B2380D">
        <w:t xml:space="preserve"> which </w:t>
      </w:r>
      <w:r w:rsidRPr="00B2380D">
        <w:t>need</w:t>
      </w:r>
      <w:r w:rsidR="00A253AE" w:rsidRPr="00B2380D">
        <w:t xml:space="preserve"> to be carefully coordinated. This emergency situation also opens </w:t>
      </w:r>
      <w:r w:rsidR="00210D31" w:rsidRPr="00B2380D">
        <w:t xml:space="preserve">up </w:t>
      </w:r>
      <w:r w:rsidR="00A253AE" w:rsidRPr="00B2380D">
        <w:t xml:space="preserve">a huge space for guarantee- and credit-based instruments, this time led mostly by the EIB </w:t>
      </w:r>
      <w:r w:rsidR="00A253AE" w:rsidRPr="00B2380D">
        <w:rPr>
          <w:i/>
          <w:iCs/>
        </w:rPr>
        <w:t>instrumentarium</w:t>
      </w:r>
      <w:r w:rsidR="00A253AE" w:rsidRPr="00B2380D">
        <w:t>. It reflects the need to engage more private capital</w:t>
      </w:r>
      <w:r w:rsidR="005D63C6" w:rsidRPr="00B2380D">
        <w:t xml:space="preserve"> </w:t>
      </w:r>
      <w:r w:rsidR="00A253AE" w:rsidRPr="00B2380D">
        <w:t xml:space="preserve">under the </w:t>
      </w:r>
      <w:r w:rsidR="00210D31" w:rsidRPr="00B2380D">
        <w:t xml:space="preserve">allocation </w:t>
      </w:r>
      <w:r w:rsidR="00A253AE" w:rsidRPr="00B2380D">
        <w:t xml:space="preserve">rules </w:t>
      </w:r>
      <w:r w:rsidR="00210D31" w:rsidRPr="00B2380D">
        <w:t xml:space="preserve">regarding the </w:t>
      </w:r>
      <w:r w:rsidR="00A253AE" w:rsidRPr="00B2380D">
        <w:t xml:space="preserve">public interest. When the real need so </w:t>
      </w:r>
      <w:r w:rsidR="00210D31" w:rsidRPr="00B2380D">
        <w:t xml:space="preserve">massively </w:t>
      </w:r>
      <w:r w:rsidR="00A253AE" w:rsidRPr="00B2380D">
        <w:t xml:space="preserve">exceeds the limited resources of public finance, this is the only solution that can be further developed </w:t>
      </w:r>
      <w:r w:rsidR="00210D31" w:rsidRPr="00B2380D">
        <w:t xml:space="preserve">at a </w:t>
      </w:r>
      <w:r w:rsidR="00A253AE" w:rsidRPr="00B2380D">
        <w:t xml:space="preserve">time of </w:t>
      </w:r>
      <w:r w:rsidR="00210D31" w:rsidRPr="00B2380D">
        <w:t>"</w:t>
      </w:r>
      <w:r w:rsidR="00A253AE" w:rsidRPr="00B2380D">
        <w:t>new normal</w:t>
      </w:r>
      <w:r w:rsidR="00210D31" w:rsidRPr="00B2380D">
        <w:t>"</w:t>
      </w:r>
      <w:r w:rsidR="00A253AE" w:rsidRPr="00B2380D">
        <w:t>.</w:t>
      </w:r>
    </w:p>
    <w:p w:rsidR="00983C93" w:rsidRPr="009A0B23" w:rsidRDefault="00983C93">
      <w:pPr>
        <w:pStyle w:val="ListParagraph"/>
        <w:spacing w:line="288" w:lineRule="auto"/>
        <w:ind w:left="709" w:hanging="709"/>
        <w:jc w:val="both"/>
        <w:rPr>
          <w:rFonts w:ascii="Times New Roman" w:hAnsi="Times New Roman"/>
          <w:bCs/>
          <w:sz w:val="22"/>
          <w:lang w:val="en-GB"/>
        </w:rPr>
      </w:pPr>
    </w:p>
    <w:p w:rsidR="00A253AE" w:rsidRPr="00B2380D" w:rsidRDefault="00A253AE" w:rsidP="00B2380D">
      <w:pPr>
        <w:pStyle w:val="Heading3"/>
      </w:pPr>
      <w:r w:rsidRPr="00B2380D">
        <w:t xml:space="preserve">As </w:t>
      </w:r>
      <w:r w:rsidR="005A0EE2" w:rsidRPr="00B2380D">
        <w:t xml:space="preserve">with </w:t>
      </w:r>
      <w:r w:rsidRPr="00B2380D">
        <w:t xml:space="preserve">the crisis ten years ago, the present period has </w:t>
      </w:r>
      <w:r w:rsidR="005A0EE2" w:rsidRPr="00B2380D">
        <w:t xml:space="preserve">also </w:t>
      </w:r>
      <w:r w:rsidRPr="00B2380D">
        <w:t xml:space="preserve">shown serious limits </w:t>
      </w:r>
      <w:r w:rsidR="005A0EE2" w:rsidRPr="00B2380D">
        <w:t>in</w:t>
      </w:r>
      <w:r w:rsidRPr="00B2380D">
        <w:t xml:space="preserve"> the EU Budget </w:t>
      </w:r>
      <w:r w:rsidR="005A0EE2" w:rsidRPr="00B2380D">
        <w:t>in terms of how it</w:t>
      </w:r>
      <w:r w:rsidRPr="00B2380D">
        <w:t xml:space="preserve"> react</w:t>
      </w:r>
      <w:r w:rsidR="005A0EE2" w:rsidRPr="00B2380D">
        <w:t>s</w:t>
      </w:r>
      <w:r w:rsidRPr="00B2380D">
        <w:t xml:space="preserve"> to unexpected shocks, especially when the shocks occur at the end of the current financial framework. EU Budget flexibility repeatedly </w:t>
      </w:r>
      <w:r w:rsidR="005A0EE2" w:rsidRPr="00B2380D">
        <w:t xml:space="preserve">exposes </w:t>
      </w:r>
      <w:r w:rsidRPr="00B2380D">
        <w:t xml:space="preserve">one of the </w:t>
      </w:r>
      <w:r w:rsidR="005A0EE2" w:rsidRPr="00B2380D">
        <w:t>major</w:t>
      </w:r>
      <w:r w:rsidRPr="00B2380D">
        <w:t xml:space="preserve"> weaknesses of the EU</w:t>
      </w:r>
      <w:r w:rsidR="005A0EE2" w:rsidRPr="00B2380D">
        <w:t>'s</w:t>
      </w:r>
      <w:r w:rsidRPr="00B2380D">
        <w:t xml:space="preserve"> financ</w:t>
      </w:r>
      <w:r w:rsidR="005A0EE2" w:rsidRPr="00B2380D">
        <w:t>ial</w:t>
      </w:r>
      <w:r w:rsidRPr="00B2380D">
        <w:t xml:space="preserve"> architecture. In </w:t>
      </w:r>
      <w:r w:rsidR="005A0EE2" w:rsidRPr="00B2380D">
        <w:t xml:space="preserve">the event </w:t>
      </w:r>
      <w:r w:rsidRPr="00B2380D">
        <w:t xml:space="preserve">of </w:t>
      </w:r>
      <w:r w:rsidR="005A0EE2" w:rsidRPr="00B2380D">
        <w:t xml:space="preserve">the </w:t>
      </w:r>
      <w:r w:rsidRPr="00B2380D">
        <w:t xml:space="preserve">need to mobilise really </w:t>
      </w:r>
      <w:r w:rsidR="005A0EE2" w:rsidRPr="00B2380D">
        <w:t>huge amounts of</w:t>
      </w:r>
      <w:r w:rsidRPr="00B2380D">
        <w:t xml:space="preserve"> financial resources, a new vehicle (</w:t>
      </w:r>
      <w:r w:rsidR="005A0EE2" w:rsidRPr="00B2380D">
        <w:t>such as</w:t>
      </w:r>
      <w:r w:rsidRPr="00B2380D">
        <w:t xml:space="preserve"> Next Generation EU)</w:t>
      </w:r>
      <w:r w:rsidR="005A0EE2" w:rsidRPr="00B2380D">
        <w:t xml:space="preserve"> will have to be created</w:t>
      </w:r>
      <w:r w:rsidRPr="00B2380D">
        <w:t xml:space="preserve">, or </w:t>
      </w:r>
      <w:r w:rsidR="005A0EE2" w:rsidRPr="00B2380D">
        <w:t xml:space="preserve">else </w:t>
      </w:r>
      <w:r w:rsidRPr="00B2380D">
        <w:t xml:space="preserve">the Member States </w:t>
      </w:r>
      <w:r w:rsidR="005A0EE2" w:rsidRPr="00B2380D">
        <w:t xml:space="preserve">will have </w:t>
      </w:r>
      <w:r w:rsidR="005D63C6" w:rsidRPr="00B2380D">
        <w:t>to</w:t>
      </w:r>
      <w:r w:rsidR="005A0EE2" w:rsidRPr="00B2380D">
        <w:t xml:space="preserve"> be relied on </w:t>
      </w:r>
      <w:r w:rsidRPr="00B2380D">
        <w:t>to do it. This situation clearly shows the need to further improve the EU</w:t>
      </w:r>
      <w:r w:rsidR="005A0EE2" w:rsidRPr="00B2380D">
        <w:t>'s</w:t>
      </w:r>
      <w:r w:rsidRPr="00B2380D">
        <w:t xml:space="preserve"> financial system, especially </w:t>
      </w:r>
      <w:r w:rsidR="005A0EE2" w:rsidRPr="00B2380D">
        <w:t xml:space="preserve">in the case of </w:t>
      </w:r>
      <w:r w:rsidRPr="00B2380D">
        <w:t xml:space="preserve">unexpected shocks; the current model offers an insufficient common EU financial base to support </w:t>
      </w:r>
      <w:r w:rsidR="005A0EE2" w:rsidRPr="00B2380D">
        <w:t xml:space="preserve">the </w:t>
      </w:r>
      <w:r w:rsidRPr="00B2380D">
        <w:t>macroeconomic stability of the EU and euro</w:t>
      </w:r>
      <w:r w:rsidR="005A0EE2" w:rsidRPr="00B2380D">
        <w:t xml:space="preserve"> </w:t>
      </w:r>
      <w:r w:rsidRPr="00B2380D">
        <w:t>zone.</w:t>
      </w:r>
    </w:p>
    <w:p w:rsidR="00A253AE" w:rsidRPr="009A0B23" w:rsidRDefault="00A253AE">
      <w:pPr>
        <w:pStyle w:val="ListParagraph"/>
        <w:spacing w:line="288" w:lineRule="auto"/>
        <w:ind w:left="709" w:hanging="709"/>
        <w:jc w:val="both"/>
        <w:rPr>
          <w:rFonts w:ascii="Times New Roman" w:hAnsi="Times New Roman"/>
          <w:bCs/>
          <w:sz w:val="22"/>
          <w:lang w:val="en-GB"/>
        </w:rPr>
      </w:pPr>
    </w:p>
    <w:p w:rsidR="00A253AE" w:rsidRPr="00B2380D" w:rsidRDefault="00A253AE" w:rsidP="00526A32">
      <w:pPr>
        <w:pStyle w:val="Heading2"/>
        <w:keepNext/>
        <w:keepLines/>
        <w:rPr>
          <w:b/>
        </w:rPr>
      </w:pPr>
      <w:r w:rsidRPr="00B2380D">
        <w:rPr>
          <w:b/>
        </w:rPr>
        <w:t xml:space="preserve">Evaluation of the competences of the EU institutions to provide such measures </w:t>
      </w:r>
    </w:p>
    <w:p w:rsidR="00983C93" w:rsidRPr="009A0B23" w:rsidRDefault="00983C93" w:rsidP="00526A32">
      <w:pPr>
        <w:pStyle w:val="ListParagraph"/>
        <w:keepNext/>
        <w:keepLines/>
        <w:spacing w:line="288" w:lineRule="auto"/>
        <w:ind w:left="709" w:hanging="709"/>
        <w:jc w:val="both"/>
        <w:rPr>
          <w:rFonts w:ascii="Times New Roman" w:hAnsi="Times New Roman"/>
          <w:bCs/>
          <w:sz w:val="22"/>
          <w:lang w:val="en-GB"/>
        </w:rPr>
      </w:pPr>
    </w:p>
    <w:p w:rsidR="00A253AE" w:rsidRPr="00B2380D" w:rsidRDefault="00A253AE" w:rsidP="00B2380D">
      <w:pPr>
        <w:pStyle w:val="Heading3"/>
      </w:pPr>
      <w:r w:rsidRPr="00B2380D">
        <w:t xml:space="preserve">Following the description and analysis above, we very much appreciate the relevant and timely reaction made by the ECB and Eurogroup to activate the ESM. Also, the reaction by the European Commission, especially concerning the adoption of more flexible rules </w:t>
      </w:r>
      <w:r w:rsidR="004E5855" w:rsidRPr="00B2380D">
        <w:t>and</w:t>
      </w:r>
      <w:r w:rsidRPr="00B2380D">
        <w:t xml:space="preserve"> emergency measures to support deliver</w:t>
      </w:r>
      <w:r w:rsidR="005B779D" w:rsidRPr="00B2380D">
        <w:t>y</w:t>
      </w:r>
      <w:r w:rsidRPr="00B2380D">
        <w:t xml:space="preserve"> </w:t>
      </w:r>
      <w:r w:rsidR="005B779D" w:rsidRPr="00B2380D">
        <w:t xml:space="preserve">chains </w:t>
      </w:r>
      <w:r w:rsidRPr="00B2380D">
        <w:t xml:space="preserve">of goods and equipment crucial </w:t>
      </w:r>
      <w:r w:rsidR="005A0EE2" w:rsidRPr="00B2380D">
        <w:t>for</w:t>
      </w:r>
      <w:r w:rsidRPr="00B2380D">
        <w:t xml:space="preserve"> react</w:t>
      </w:r>
      <w:r w:rsidR="005A0EE2" w:rsidRPr="00B2380D">
        <w:t>ing</w:t>
      </w:r>
      <w:r w:rsidRPr="00B2380D">
        <w:t xml:space="preserve"> to the start and spread of the pandemic</w:t>
      </w:r>
      <w:r w:rsidR="005A0EE2" w:rsidRPr="00B2380D">
        <w:t>,</w:t>
      </w:r>
      <w:r w:rsidRPr="00B2380D">
        <w:t xml:space="preserve"> were </w:t>
      </w:r>
      <w:r w:rsidR="005A0EE2" w:rsidRPr="00B2380D">
        <w:t xml:space="preserve">extremely </w:t>
      </w:r>
      <w:r w:rsidRPr="00B2380D">
        <w:t xml:space="preserve">relevant. After some time, the Commission </w:t>
      </w:r>
      <w:r w:rsidR="004E5855" w:rsidRPr="00B2380D">
        <w:t xml:space="preserve">began to </w:t>
      </w:r>
      <w:r w:rsidR="005A0EE2" w:rsidRPr="00B2380D">
        <w:t>t</w:t>
      </w:r>
      <w:r w:rsidR="004E5855" w:rsidRPr="00B2380D">
        <w:t>ake</w:t>
      </w:r>
      <w:r w:rsidR="005A0EE2" w:rsidRPr="00B2380D">
        <w:t xml:space="preserve"> on </w:t>
      </w:r>
      <w:r w:rsidRPr="00B2380D">
        <w:t>a leader</w:t>
      </w:r>
      <w:r w:rsidR="005A0EE2" w:rsidRPr="00B2380D">
        <w:t>ship</w:t>
      </w:r>
      <w:r w:rsidR="004E5855" w:rsidRPr="00B2380D">
        <w:t xml:space="preserve"> role</w:t>
      </w:r>
      <w:r w:rsidR="005A0EE2" w:rsidRPr="00B2380D">
        <w:t>,</w:t>
      </w:r>
      <w:r w:rsidRPr="00B2380D">
        <w:t xml:space="preserve"> introduc</w:t>
      </w:r>
      <w:r w:rsidR="005A0EE2" w:rsidRPr="00B2380D">
        <w:t>ing</w:t>
      </w:r>
      <w:r w:rsidRPr="00B2380D">
        <w:t xml:space="preserve"> and implement</w:t>
      </w:r>
      <w:r w:rsidR="005A0EE2" w:rsidRPr="00B2380D">
        <w:t>ing</w:t>
      </w:r>
      <w:r w:rsidRPr="00B2380D">
        <w:t xml:space="preserve"> the comprehensive package </w:t>
      </w:r>
      <w:r w:rsidR="005A0EE2" w:rsidRPr="00B2380D">
        <w:t>in</w:t>
      </w:r>
      <w:r w:rsidRPr="00B2380D">
        <w:t xml:space="preserve"> May, including the adjusted new MFF proposal and the New Generation EU vehicle. Now, it is important to receive support from the Member States to reach a consensus </w:t>
      </w:r>
      <w:r w:rsidR="005A0EE2" w:rsidRPr="00B2380D">
        <w:t xml:space="preserve">on </w:t>
      </w:r>
      <w:r w:rsidRPr="00B2380D">
        <w:t xml:space="preserve">the package and implement it as soon as possible in practice. The biggest lesson </w:t>
      </w:r>
      <w:r w:rsidR="004E5855" w:rsidRPr="00B2380D">
        <w:t xml:space="preserve">to be learned is </w:t>
      </w:r>
      <w:r w:rsidRPr="00B2380D">
        <w:t xml:space="preserve">still </w:t>
      </w:r>
      <w:r w:rsidR="005D63C6" w:rsidRPr="00B2380D">
        <w:t>the fact</w:t>
      </w:r>
      <w:r w:rsidRPr="00B2380D">
        <w:t xml:space="preserve"> that the EU as a whole </w:t>
      </w:r>
      <w:r w:rsidR="005D63C6" w:rsidRPr="00B2380D">
        <w:t>remains quite</w:t>
      </w:r>
      <w:r w:rsidRPr="00B2380D">
        <w:t xml:space="preserve"> vulnerable in </w:t>
      </w:r>
      <w:r w:rsidR="004E5855" w:rsidRPr="00B2380D">
        <w:t xml:space="preserve">the </w:t>
      </w:r>
      <w:r w:rsidRPr="00B2380D">
        <w:t xml:space="preserve">case of </w:t>
      </w:r>
      <w:r w:rsidR="004E5855" w:rsidRPr="00B2380D">
        <w:t xml:space="preserve">large-scale </w:t>
      </w:r>
      <w:r w:rsidRPr="00B2380D">
        <w:t xml:space="preserve">exogenous shocks and despite the continuous improvement, in some </w:t>
      </w:r>
      <w:r w:rsidR="004E5855" w:rsidRPr="00B2380D">
        <w:t xml:space="preserve">ways </w:t>
      </w:r>
      <w:r w:rsidRPr="00B2380D">
        <w:t xml:space="preserve">it is </w:t>
      </w:r>
      <w:r w:rsidR="004E5855" w:rsidRPr="00B2380D">
        <w:t>ill-equipped</w:t>
      </w:r>
      <w:r w:rsidRPr="00B2380D">
        <w:t xml:space="preserve"> to </w:t>
      </w:r>
      <w:r w:rsidR="004E5855" w:rsidRPr="00B2380D">
        <w:t xml:space="preserve">address </w:t>
      </w:r>
      <w:r w:rsidRPr="00B2380D">
        <w:t xml:space="preserve">them. The most illustrative example </w:t>
      </w:r>
      <w:r w:rsidR="004E5855" w:rsidRPr="00B2380D">
        <w:t xml:space="preserve">in this </w:t>
      </w:r>
      <w:r w:rsidR="005D63C6" w:rsidRPr="00B2380D">
        <w:t>respects</w:t>
      </w:r>
      <w:r w:rsidRPr="00B2380D">
        <w:t xml:space="preserve"> the very limited flexibility and preparedness of the EU Budget </w:t>
      </w:r>
      <w:r w:rsidR="004E5855" w:rsidRPr="00B2380D">
        <w:t>in</w:t>
      </w:r>
      <w:r w:rsidRPr="00B2380D">
        <w:t xml:space="preserve"> react</w:t>
      </w:r>
      <w:r w:rsidR="004E5855" w:rsidRPr="00B2380D">
        <w:t>ing</w:t>
      </w:r>
      <w:r w:rsidRPr="00B2380D">
        <w:t>.</w:t>
      </w:r>
    </w:p>
    <w:p w:rsidR="00983C93" w:rsidRPr="009A0B23" w:rsidRDefault="00983C93">
      <w:pPr>
        <w:pStyle w:val="ListParagraph"/>
        <w:spacing w:line="288" w:lineRule="auto"/>
        <w:ind w:left="709" w:hanging="709"/>
        <w:jc w:val="both"/>
        <w:rPr>
          <w:rFonts w:ascii="Times New Roman" w:hAnsi="Times New Roman"/>
          <w:bCs/>
          <w:sz w:val="22"/>
          <w:lang w:val="en-GB"/>
        </w:rPr>
      </w:pPr>
    </w:p>
    <w:p w:rsidR="00A253AE" w:rsidRPr="00B2380D" w:rsidRDefault="00A253AE" w:rsidP="00B2380D">
      <w:pPr>
        <w:pStyle w:val="Heading3"/>
      </w:pPr>
      <w:r w:rsidRPr="00B2380D">
        <w:t xml:space="preserve">Additionally, only after some time, the EU institutions and Member States started to adopt measures to safeguard </w:t>
      </w:r>
      <w:r w:rsidR="004E5855" w:rsidRPr="00B2380D">
        <w:t xml:space="preserve">the </w:t>
      </w:r>
      <w:r w:rsidRPr="00B2380D">
        <w:t>integrity, homogeneity and efficiency of the Single Market, the most important economic achievement of the process of EU integration.</w:t>
      </w:r>
    </w:p>
    <w:p w:rsidR="00094C20" w:rsidRPr="009A0B23" w:rsidRDefault="00094C20">
      <w:pPr>
        <w:pStyle w:val="ListParagraph"/>
        <w:spacing w:line="288" w:lineRule="auto"/>
        <w:ind w:left="709" w:hanging="709"/>
        <w:jc w:val="both"/>
        <w:rPr>
          <w:rFonts w:ascii="Times New Roman" w:hAnsi="Times New Roman"/>
          <w:bCs/>
          <w:sz w:val="22"/>
          <w:lang w:val="en-GB"/>
        </w:rPr>
      </w:pPr>
    </w:p>
    <w:p w:rsidR="00094C20" w:rsidRPr="00B2380D" w:rsidRDefault="00094C20" w:rsidP="00526A32">
      <w:pPr>
        <w:pStyle w:val="Heading2"/>
        <w:keepNext/>
        <w:keepLines/>
        <w:rPr>
          <w:b/>
        </w:rPr>
      </w:pPr>
      <w:r w:rsidRPr="00B2380D">
        <w:rPr>
          <w:b/>
        </w:rPr>
        <w:t>Scenarios and challenges for the future</w:t>
      </w:r>
    </w:p>
    <w:p w:rsidR="00983C93" w:rsidRPr="009A0B23" w:rsidRDefault="00983C93" w:rsidP="00526A32">
      <w:pPr>
        <w:pStyle w:val="ListParagraph"/>
        <w:keepNext/>
        <w:keepLines/>
        <w:spacing w:line="288" w:lineRule="auto"/>
        <w:ind w:left="709" w:hanging="709"/>
        <w:jc w:val="both"/>
        <w:rPr>
          <w:rFonts w:ascii="Times New Roman" w:hAnsi="Times New Roman"/>
          <w:bCs/>
          <w:sz w:val="22"/>
          <w:lang w:val="en-GB"/>
        </w:rPr>
      </w:pPr>
    </w:p>
    <w:p w:rsidR="00094C20" w:rsidRPr="00B2380D" w:rsidRDefault="009157F5" w:rsidP="00B2380D">
      <w:pPr>
        <w:pStyle w:val="Heading3"/>
      </w:pPr>
      <w:r w:rsidRPr="00B2380D">
        <w:t>The m</w:t>
      </w:r>
      <w:r w:rsidR="00094C20" w:rsidRPr="00B2380D">
        <w:t xml:space="preserve">ost probable scenario </w:t>
      </w:r>
      <w:r w:rsidR="004E5855" w:rsidRPr="00B2380D">
        <w:t>for</w:t>
      </w:r>
      <w:r w:rsidR="00094C20" w:rsidRPr="00B2380D">
        <w:t xml:space="preserve"> the future consists </w:t>
      </w:r>
      <w:r w:rsidR="004E5855" w:rsidRPr="00B2380D">
        <w:t>of</w:t>
      </w:r>
      <w:r w:rsidR="00094C20" w:rsidRPr="00B2380D">
        <w:t xml:space="preserve"> reaching </w:t>
      </w:r>
      <w:r w:rsidR="004E5855" w:rsidRPr="00B2380D">
        <w:t xml:space="preserve">the bottom of the </w:t>
      </w:r>
      <w:r w:rsidR="00094C20" w:rsidRPr="00B2380D">
        <w:t xml:space="preserve">economic cycle during the second quarter of 2020, with gradual signs of recovery in </w:t>
      </w:r>
      <w:r w:rsidR="004E5855" w:rsidRPr="00B2380D">
        <w:t>the</w:t>
      </w:r>
      <w:r w:rsidR="00094C20" w:rsidRPr="00B2380D">
        <w:t xml:space="preserve"> second half</w:t>
      </w:r>
      <w:r w:rsidR="004E5855" w:rsidRPr="00B2380D">
        <w:t>.</w:t>
      </w:r>
      <w:r w:rsidR="00094C20" w:rsidRPr="00B2380D">
        <w:t xml:space="preserve"> </w:t>
      </w:r>
      <w:r w:rsidR="004E5855" w:rsidRPr="00B2380D">
        <w:t>I</w:t>
      </w:r>
      <w:r w:rsidR="00094C20" w:rsidRPr="00B2380D">
        <w:t xml:space="preserve">f there is no second wave of </w:t>
      </w:r>
      <w:r w:rsidR="004E5855" w:rsidRPr="00B2380D">
        <w:t xml:space="preserve">the </w:t>
      </w:r>
      <w:r w:rsidR="00094C20" w:rsidRPr="00B2380D">
        <w:t xml:space="preserve">pandemic and the exit and </w:t>
      </w:r>
      <w:r w:rsidR="004E5855" w:rsidRPr="00B2380D">
        <w:t xml:space="preserve">if </w:t>
      </w:r>
      <w:r w:rsidR="00094C20" w:rsidRPr="00B2380D">
        <w:t xml:space="preserve">recovery strategies </w:t>
      </w:r>
      <w:r w:rsidR="004E5855" w:rsidRPr="00B2380D">
        <w:t>are</w:t>
      </w:r>
      <w:r w:rsidR="00094C20" w:rsidRPr="00B2380D">
        <w:t xml:space="preserve"> appropriate and efficient, the </w:t>
      </w:r>
      <w:r w:rsidR="005D63C6" w:rsidRPr="00B2380D">
        <w:t>upswing is</w:t>
      </w:r>
      <w:r w:rsidR="004E5855" w:rsidRPr="00B2380D">
        <w:t xml:space="preserve"> expected to continue</w:t>
      </w:r>
      <w:r w:rsidR="00094C20" w:rsidRPr="00B2380D">
        <w:t xml:space="preserve"> during 2021</w:t>
      </w:r>
      <w:r w:rsidR="004E5855" w:rsidRPr="00B2380D">
        <w:t>,</w:t>
      </w:r>
      <w:r w:rsidR="00094C20" w:rsidRPr="00B2380D">
        <w:t xml:space="preserve"> reach</w:t>
      </w:r>
      <w:r w:rsidR="004E5855" w:rsidRPr="00B2380D">
        <w:t>ing</w:t>
      </w:r>
      <w:r w:rsidR="00094C20" w:rsidRPr="00B2380D">
        <w:t xml:space="preserve"> pre-</w:t>
      </w:r>
      <w:r w:rsidR="004E5855" w:rsidRPr="00B2380D">
        <w:t xml:space="preserve">COVID-19 </w:t>
      </w:r>
      <w:r w:rsidR="00094C20" w:rsidRPr="00B2380D">
        <w:t xml:space="preserve">levels </w:t>
      </w:r>
      <w:r w:rsidR="004E5855" w:rsidRPr="00B2380D">
        <w:t xml:space="preserve">in </w:t>
      </w:r>
      <w:r w:rsidR="00094C20" w:rsidRPr="00B2380D">
        <w:t>2022 in terms of economic output and in 2023 in terms of investment activity. This scenario could be considered as realistic</w:t>
      </w:r>
      <w:r w:rsidR="004E5855" w:rsidRPr="00B2380D">
        <w:t>,</w:t>
      </w:r>
      <w:r w:rsidR="00094C20" w:rsidRPr="00B2380D">
        <w:t xml:space="preserve"> </w:t>
      </w:r>
      <w:r w:rsidR="004E5855" w:rsidRPr="00B2380D">
        <w:t xml:space="preserve">though </w:t>
      </w:r>
      <w:r w:rsidR="00094C20" w:rsidRPr="00B2380D">
        <w:t xml:space="preserve">slightly optimistic. However, as uncertainty remains very </w:t>
      </w:r>
      <w:r w:rsidR="004E5855" w:rsidRPr="00B2380D">
        <w:t>high</w:t>
      </w:r>
      <w:r w:rsidR="00094C20" w:rsidRPr="00B2380D">
        <w:t xml:space="preserve">, the EU should also be prepared </w:t>
      </w:r>
      <w:r w:rsidR="004E5855" w:rsidRPr="00B2380D">
        <w:t>for</w:t>
      </w:r>
      <w:r w:rsidR="00094C20" w:rsidRPr="00B2380D">
        <w:t xml:space="preserve"> less positive development</w:t>
      </w:r>
      <w:r w:rsidR="004E5855" w:rsidRPr="00B2380D">
        <w:t>s</w:t>
      </w:r>
      <w:r w:rsidR="00094C20" w:rsidRPr="00B2380D">
        <w:t xml:space="preserve">, perhaps also including </w:t>
      </w:r>
      <w:r w:rsidR="004E5855" w:rsidRPr="00B2380D">
        <w:t xml:space="preserve">the reintroduction </w:t>
      </w:r>
      <w:r w:rsidR="00094C20" w:rsidRPr="00B2380D">
        <w:t xml:space="preserve">of restrictive measures, </w:t>
      </w:r>
      <w:r w:rsidR="004E5855" w:rsidRPr="00B2380D">
        <w:t xml:space="preserve">more </w:t>
      </w:r>
      <w:r w:rsidR="00094C20" w:rsidRPr="00B2380D">
        <w:t xml:space="preserve">emergency steps, a </w:t>
      </w:r>
      <w:r w:rsidR="004E5855" w:rsidRPr="00B2380D">
        <w:t xml:space="preserve">greater </w:t>
      </w:r>
      <w:r w:rsidR="00094C20" w:rsidRPr="00B2380D">
        <w:t xml:space="preserve">engagement in softening the consequences and more targeted compensation of </w:t>
      </w:r>
      <w:r w:rsidR="004E5855" w:rsidRPr="00B2380D">
        <w:t xml:space="preserve">businesses and individuals </w:t>
      </w:r>
      <w:r w:rsidR="00094C20" w:rsidRPr="00B2380D">
        <w:t>in need.</w:t>
      </w:r>
    </w:p>
    <w:p w:rsidR="00983C93" w:rsidRPr="009A0B23" w:rsidRDefault="00983C93">
      <w:pPr>
        <w:pStyle w:val="ListParagraph"/>
        <w:spacing w:line="288" w:lineRule="auto"/>
        <w:ind w:left="709" w:hanging="709"/>
        <w:jc w:val="both"/>
        <w:rPr>
          <w:rFonts w:ascii="Times New Roman" w:hAnsi="Times New Roman"/>
          <w:bCs/>
          <w:sz w:val="22"/>
          <w:lang w:val="en-GB"/>
        </w:rPr>
      </w:pPr>
    </w:p>
    <w:p w:rsidR="00983C93" w:rsidRPr="00526A32" w:rsidRDefault="00983C93" w:rsidP="00B2380D">
      <w:pPr>
        <w:pStyle w:val="Heading3"/>
      </w:pPr>
      <w:r w:rsidRPr="00B2380D">
        <w:t xml:space="preserve">The </w:t>
      </w:r>
      <w:r w:rsidR="0038381F" w:rsidRPr="00B2380D">
        <w:t xml:space="preserve">present </w:t>
      </w:r>
      <w:r w:rsidRPr="00B2380D">
        <w:t xml:space="preserve">situation is not only a phase of cyclical economic development, but also </w:t>
      </w:r>
      <w:r w:rsidR="005D63C6" w:rsidRPr="00B2380D">
        <w:t>an</w:t>
      </w:r>
      <w:r w:rsidRPr="00B2380D">
        <w:t xml:space="preserve"> important and decisive </w:t>
      </w:r>
      <w:r w:rsidR="0038381F" w:rsidRPr="00B2380D">
        <w:t xml:space="preserve">moment in terms </w:t>
      </w:r>
      <w:r w:rsidRPr="00B2380D">
        <w:t xml:space="preserve">of structural and reform changes </w:t>
      </w:r>
      <w:r w:rsidR="0038381F" w:rsidRPr="00B2380D">
        <w:t>to</w:t>
      </w:r>
      <w:r w:rsidRPr="00B2380D">
        <w:t xml:space="preserve"> European economic and social systems and organisation. The </w:t>
      </w:r>
      <w:r w:rsidR="005B779D" w:rsidRPr="00B2380D">
        <w:t xml:space="preserve">aim </w:t>
      </w:r>
      <w:r w:rsidRPr="00B2380D">
        <w:t xml:space="preserve">of the current period is not only to restart </w:t>
      </w:r>
      <w:r w:rsidR="005B779D" w:rsidRPr="00B2380D">
        <w:t xml:space="preserve">the economy in practice </w:t>
      </w:r>
      <w:r w:rsidRPr="00B2380D">
        <w:t>(bring</w:t>
      </w:r>
      <w:r w:rsidR="005B779D" w:rsidRPr="00B2380D">
        <w:t>ing</w:t>
      </w:r>
      <w:r w:rsidRPr="00B2380D">
        <w:t xml:space="preserve"> the cycle back to pre-</w:t>
      </w:r>
      <w:r w:rsidR="005B779D" w:rsidRPr="00B2380D">
        <w:t xml:space="preserve">COVI-19 </w:t>
      </w:r>
      <w:r w:rsidRPr="00B2380D">
        <w:t xml:space="preserve">levels), but perhaps </w:t>
      </w:r>
      <w:r w:rsidR="005B779D" w:rsidRPr="00B2380D">
        <w:t>even</w:t>
      </w:r>
      <w:r w:rsidRPr="00B2380D">
        <w:t xml:space="preserve"> more </w:t>
      </w:r>
      <w:r w:rsidR="005B779D" w:rsidRPr="00B2380D">
        <w:t xml:space="preserve">importantly </w:t>
      </w:r>
      <w:r w:rsidRPr="00B2380D">
        <w:t xml:space="preserve">to </w:t>
      </w:r>
      <w:r w:rsidR="005B779D" w:rsidRPr="00B2380D">
        <w:t xml:space="preserve">design </w:t>
      </w:r>
      <w:r w:rsidRPr="00B2380D">
        <w:t xml:space="preserve">and implement </w:t>
      </w:r>
      <w:r w:rsidR="005B779D" w:rsidRPr="00B2380D">
        <w:t xml:space="preserve">major </w:t>
      </w:r>
      <w:r w:rsidRPr="00B2380D">
        <w:t xml:space="preserve">quantitative </w:t>
      </w:r>
      <w:r w:rsidR="009168F6" w:rsidRPr="00B2380D">
        <w:t xml:space="preserve">and qualitative </w:t>
      </w:r>
      <w:r w:rsidRPr="00B2380D">
        <w:t xml:space="preserve">changes. </w:t>
      </w:r>
      <w:r w:rsidR="005B779D" w:rsidRPr="00B2380D">
        <w:t>The aim</w:t>
      </w:r>
      <w:r w:rsidRPr="00B2380D">
        <w:t xml:space="preserve"> is to provide </w:t>
      </w:r>
      <w:r w:rsidR="005B779D" w:rsidRPr="00B2380D">
        <w:t xml:space="preserve">an </w:t>
      </w:r>
      <w:r w:rsidRPr="00B2380D">
        <w:t xml:space="preserve">overall evaluation of our socio-economical-environmental model and to identify its pros and cons. The </w:t>
      </w:r>
      <w:r w:rsidR="005B779D" w:rsidRPr="00B2380D">
        <w:t xml:space="preserve">radical </w:t>
      </w:r>
      <w:r w:rsidRPr="00B2380D">
        <w:t xml:space="preserve">reconstruction has to be reflected not only in new or adjusted policies, but also in new competences </w:t>
      </w:r>
      <w:r w:rsidR="005B779D" w:rsidRPr="00B2380D">
        <w:t xml:space="preserve">involving </w:t>
      </w:r>
      <w:r w:rsidRPr="00B2380D">
        <w:t>all actors (</w:t>
      </w:r>
      <w:r w:rsidR="005B779D" w:rsidRPr="00B2380D">
        <w:t xml:space="preserve">in </w:t>
      </w:r>
      <w:r w:rsidR="005D63C6" w:rsidRPr="00B2380D">
        <w:t>relations</w:t>
      </w:r>
      <w:r w:rsidR="005B779D" w:rsidRPr="00B2380D">
        <w:t xml:space="preserve"> </w:t>
      </w:r>
      <w:r w:rsidRPr="00B2380D">
        <w:t xml:space="preserve">between the Member States and the EU institutions, </w:t>
      </w:r>
      <w:r w:rsidR="005B779D" w:rsidRPr="00B2380D">
        <w:t xml:space="preserve">and internally </w:t>
      </w:r>
      <w:r w:rsidRPr="00B2380D">
        <w:t>among the EU institutions themselves) according the principle of subsidiarity.</w:t>
      </w:r>
      <w:r w:rsidR="009168F6" w:rsidRPr="00B2380D">
        <w:t xml:space="preserve"> It is also a time to take stock of why our current social and economic structures leave so many people at risk from such shocks. The current pandemic exposed particular vulnerabilities for those whose precarious employment status denied them social protection and the possibility to be furloughed in a time of need, as well as those who were isolated from their communities and the support networks existing within them.</w:t>
      </w:r>
    </w:p>
    <w:p w:rsidR="00983C93" w:rsidRPr="009A0B23" w:rsidRDefault="00983C93">
      <w:pPr>
        <w:pStyle w:val="ListParagraph"/>
        <w:spacing w:line="288" w:lineRule="auto"/>
        <w:ind w:left="709" w:hanging="709"/>
        <w:jc w:val="both"/>
        <w:rPr>
          <w:rFonts w:ascii="Times New Roman" w:hAnsi="Times New Roman"/>
          <w:bCs/>
          <w:sz w:val="22"/>
          <w:lang w:val="en-GB"/>
        </w:rPr>
      </w:pPr>
    </w:p>
    <w:p w:rsidR="00983C93" w:rsidRPr="00B2380D" w:rsidRDefault="00983C93" w:rsidP="00526A32">
      <w:pPr>
        <w:pStyle w:val="Heading3"/>
        <w:keepNext/>
        <w:keepLines/>
      </w:pPr>
      <w:r w:rsidRPr="00B2380D">
        <w:t>The main areas of the process of recovery and reconstruction include:</w:t>
      </w:r>
    </w:p>
    <w:p w:rsidR="00216655" w:rsidRPr="009A0B23" w:rsidRDefault="00216655" w:rsidP="00526A32">
      <w:pPr>
        <w:pStyle w:val="ListParagraph"/>
        <w:keepNext/>
        <w:keepLines/>
        <w:spacing w:line="288" w:lineRule="auto"/>
        <w:ind w:left="709" w:hanging="709"/>
        <w:jc w:val="both"/>
        <w:rPr>
          <w:rFonts w:ascii="Times New Roman" w:hAnsi="Times New Roman"/>
          <w:bCs/>
          <w:sz w:val="22"/>
          <w:lang w:val="en-GB"/>
        </w:rPr>
      </w:pPr>
    </w:p>
    <w:p w:rsidR="000D068E" w:rsidRPr="009A0B23" w:rsidRDefault="009168F6" w:rsidP="00B2380D">
      <w:pPr>
        <w:pStyle w:val="ListParagraph"/>
        <w:numPr>
          <w:ilvl w:val="0"/>
          <w:numId w:val="29"/>
        </w:numPr>
        <w:spacing w:line="288" w:lineRule="auto"/>
        <w:ind w:left="1134" w:hanging="567"/>
        <w:jc w:val="both"/>
        <w:rPr>
          <w:rFonts w:ascii="Times New Roman" w:hAnsi="Times New Roman"/>
          <w:bCs/>
          <w:sz w:val="22"/>
          <w:lang w:val="en-GB"/>
        </w:rPr>
      </w:pPr>
      <w:r w:rsidRPr="009A0B23">
        <w:rPr>
          <w:rFonts w:ascii="Times New Roman" w:hAnsi="Times New Roman"/>
          <w:bCs/>
          <w:sz w:val="22"/>
          <w:lang w:val="en-GB"/>
        </w:rPr>
        <w:t>unlock the full potential of the Single Market aiming to</w:t>
      </w:r>
      <w:r w:rsidR="002D2BD6" w:rsidRPr="009A0B23">
        <w:rPr>
          <w:rFonts w:ascii="Times New Roman" w:hAnsi="Times New Roman"/>
          <w:bCs/>
          <w:sz w:val="22"/>
          <w:lang w:val="en-GB"/>
        </w:rPr>
        <w:t xml:space="preserve"> </w:t>
      </w:r>
      <w:r w:rsidR="00983C93" w:rsidRPr="009A0B23">
        <w:rPr>
          <w:rFonts w:ascii="Times New Roman" w:hAnsi="Times New Roman"/>
          <w:bCs/>
          <w:sz w:val="22"/>
          <w:lang w:val="en-GB"/>
        </w:rPr>
        <w:t xml:space="preserve">keep </w:t>
      </w:r>
      <w:r w:rsidRPr="009A0B23">
        <w:rPr>
          <w:rFonts w:ascii="Times New Roman" w:hAnsi="Times New Roman"/>
          <w:bCs/>
          <w:sz w:val="22"/>
          <w:lang w:val="en-GB"/>
        </w:rPr>
        <w:t>it</w:t>
      </w:r>
      <w:r w:rsidR="000D068E" w:rsidRPr="009A0B23">
        <w:rPr>
          <w:rFonts w:ascii="Times New Roman" w:hAnsi="Times New Roman"/>
          <w:bCs/>
          <w:sz w:val="22"/>
          <w:lang w:val="en-GB"/>
        </w:rPr>
        <w:t xml:space="preserve"> </w:t>
      </w:r>
      <w:r w:rsidR="00983C93" w:rsidRPr="009A0B23">
        <w:rPr>
          <w:rFonts w:ascii="Times New Roman" w:hAnsi="Times New Roman"/>
          <w:bCs/>
          <w:sz w:val="22"/>
          <w:lang w:val="en-GB"/>
        </w:rPr>
        <w:t>integrated, functional, efficient</w:t>
      </w:r>
      <w:r w:rsidRPr="009A0B23">
        <w:rPr>
          <w:rFonts w:ascii="Times New Roman" w:hAnsi="Times New Roman"/>
          <w:bCs/>
          <w:sz w:val="22"/>
          <w:lang w:val="en-GB"/>
        </w:rPr>
        <w:t>, to restore</w:t>
      </w:r>
      <w:r w:rsidR="002D2BD6" w:rsidRPr="009A0B23">
        <w:rPr>
          <w:rFonts w:ascii="Times New Roman" w:hAnsi="Times New Roman"/>
          <w:bCs/>
          <w:sz w:val="22"/>
          <w:lang w:val="en-GB"/>
        </w:rPr>
        <w:t xml:space="preserve"> </w:t>
      </w:r>
      <w:r w:rsidR="002A65C4" w:rsidRPr="009A0B23">
        <w:rPr>
          <w:rFonts w:ascii="Times New Roman" w:hAnsi="Times New Roman"/>
          <w:bCs/>
          <w:sz w:val="22"/>
          <w:lang w:val="en-GB"/>
        </w:rPr>
        <w:t>competitive</w:t>
      </w:r>
      <w:r w:rsidRPr="009A0B23">
        <w:rPr>
          <w:rFonts w:ascii="Times New Roman" w:hAnsi="Times New Roman"/>
          <w:bCs/>
          <w:sz w:val="22"/>
          <w:lang w:val="en-GB"/>
        </w:rPr>
        <w:t>ness</w:t>
      </w:r>
      <w:r w:rsidR="00983C93" w:rsidRPr="009A0B23">
        <w:rPr>
          <w:rFonts w:ascii="Times New Roman" w:hAnsi="Times New Roman"/>
          <w:bCs/>
          <w:sz w:val="22"/>
          <w:lang w:val="en-GB"/>
        </w:rPr>
        <w:t>;</w:t>
      </w:r>
    </w:p>
    <w:p w:rsidR="009168F6" w:rsidRPr="009A0B23" w:rsidRDefault="001C619C" w:rsidP="00B2380D">
      <w:pPr>
        <w:pStyle w:val="ListParagraph"/>
        <w:numPr>
          <w:ilvl w:val="0"/>
          <w:numId w:val="29"/>
        </w:numPr>
        <w:spacing w:line="288" w:lineRule="auto"/>
        <w:ind w:left="1134" w:hanging="567"/>
        <w:jc w:val="both"/>
        <w:rPr>
          <w:rFonts w:ascii="Times New Roman" w:hAnsi="Times New Roman"/>
          <w:bCs/>
          <w:sz w:val="22"/>
          <w:lang w:val="en-GB"/>
        </w:rPr>
      </w:pPr>
      <w:r w:rsidRPr="009A0B23">
        <w:rPr>
          <w:rFonts w:ascii="Times New Roman" w:hAnsi="Times New Roman"/>
          <w:bCs/>
          <w:sz w:val="22"/>
          <w:lang w:val="en-GB"/>
        </w:rPr>
        <w:t>c</w:t>
      </w:r>
      <w:r w:rsidR="009168F6" w:rsidRPr="009A0B23">
        <w:rPr>
          <w:rFonts w:ascii="Times New Roman" w:hAnsi="Times New Roman"/>
          <w:bCs/>
          <w:sz w:val="22"/>
          <w:lang w:val="en-GB"/>
        </w:rPr>
        <w:t>omplement the Single Market with an ambitious social agenda, especially the full implementation of the European Pillar of Social Rights in order to ensure social upward convergence.</w:t>
      </w:r>
    </w:p>
    <w:p w:rsidR="00983C93" w:rsidRPr="009A0B23" w:rsidRDefault="00983C93" w:rsidP="00B2380D">
      <w:pPr>
        <w:pStyle w:val="ListParagraph"/>
        <w:numPr>
          <w:ilvl w:val="0"/>
          <w:numId w:val="29"/>
        </w:numPr>
        <w:spacing w:line="288" w:lineRule="auto"/>
        <w:ind w:left="1134" w:hanging="567"/>
        <w:jc w:val="both"/>
        <w:rPr>
          <w:rFonts w:ascii="Times New Roman" w:hAnsi="Times New Roman"/>
          <w:bCs/>
          <w:sz w:val="22"/>
          <w:lang w:val="en-GB"/>
        </w:rPr>
      </w:pPr>
      <w:r w:rsidRPr="009A0B23">
        <w:rPr>
          <w:rFonts w:ascii="Times New Roman" w:hAnsi="Times New Roman"/>
          <w:bCs/>
          <w:sz w:val="22"/>
          <w:lang w:val="en-GB"/>
        </w:rPr>
        <w:t xml:space="preserve">continuing </w:t>
      </w:r>
      <w:r w:rsidR="005B779D" w:rsidRPr="009A0B23">
        <w:rPr>
          <w:rFonts w:ascii="Times New Roman" w:hAnsi="Times New Roman"/>
          <w:bCs/>
          <w:sz w:val="22"/>
          <w:lang w:val="en-GB"/>
        </w:rPr>
        <w:t>to pursue the</w:t>
      </w:r>
      <w:r w:rsidRPr="009A0B23">
        <w:rPr>
          <w:rFonts w:ascii="Times New Roman" w:hAnsi="Times New Roman"/>
          <w:bCs/>
          <w:sz w:val="22"/>
          <w:lang w:val="en-GB"/>
        </w:rPr>
        <w:t xml:space="preserve"> necessary structural changes and connected investment activities, </w:t>
      </w:r>
      <w:r w:rsidR="00756989" w:rsidRPr="009A0B23">
        <w:rPr>
          <w:rFonts w:ascii="Times New Roman" w:hAnsi="Times New Roman"/>
          <w:bCs/>
          <w:sz w:val="22"/>
          <w:lang w:val="en-GB"/>
        </w:rPr>
        <w:t>mainly as</w:t>
      </w:r>
      <w:r w:rsidR="005B779D" w:rsidRPr="009A0B23">
        <w:rPr>
          <w:rFonts w:ascii="Times New Roman" w:hAnsi="Times New Roman"/>
          <w:bCs/>
          <w:sz w:val="22"/>
          <w:lang w:val="en-GB"/>
        </w:rPr>
        <w:t xml:space="preserve"> regards</w:t>
      </w:r>
      <w:r w:rsidRPr="009A0B23">
        <w:rPr>
          <w:rFonts w:ascii="Times New Roman" w:hAnsi="Times New Roman"/>
          <w:bCs/>
          <w:sz w:val="22"/>
          <w:lang w:val="en-GB"/>
        </w:rPr>
        <w:t xml:space="preserve"> digital, smart</w:t>
      </w:r>
      <w:r w:rsidR="005B779D" w:rsidRPr="009A0B23">
        <w:rPr>
          <w:rFonts w:ascii="Times New Roman" w:hAnsi="Times New Roman"/>
          <w:bCs/>
          <w:sz w:val="22"/>
          <w:lang w:val="en-GB"/>
        </w:rPr>
        <w:t xml:space="preserve"> and</w:t>
      </w:r>
      <w:r w:rsidRPr="009A0B23">
        <w:rPr>
          <w:rFonts w:ascii="Times New Roman" w:hAnsi="Times New Roman"/>
          <w:bCs/>
          <w:sz w:val="22"/>
          <w:lang w:val="en-GB"/>
        </w:rPr>
        <w:t xml:space="preserve"> </w:t>
      </w:r>
      <w:r w:rsidR="0091379B" w:rsidRPr="009A0B23">
        <w:rPr>
          <w:rFonts w:ascii="Times New Roman" w:hAnsi="Times New Roman"/>
          <w:bCs/>
          <w:sz w:val="22"/>
          <w:lang w:val="en-GB"/>
        </w:rPr>
        <w:t xml:space="preserve">social innovations </w:t>
      </w:r>
      <w:r w:rsidRPr="009A0B23">
        <w:rPr>
          <w:rFonts w:ascii="Times New Roman" w:hAnsi="Times New Roman"/>
          <w:bCs/>
          <w:sz w:val="22"/>
          <w:lang w:val="en-GB"/>
        </w:rPr>
        <w:t xml:space="preserve">and </w:t>
      </w:r>
      <w:r w:rsidR="005B779D" w:rsidRPr="009A0B23">
        <w:rPr>
          <w:rFonts w:ascii="Times New Roman" w:hAnsi="Times New Roman"/>
          <w:bCs/>
          <w:sz w:val="22"/>
          <w:lang w:val="en-GB"/>
        </w:rPr>
        <w:t xml:space="preserve">the </w:t>
      </w:r>
      <w:r w:rsidRPr="009A0B23">
        <w:rPr>
          <w:rFonts w:ascii="Times New Roman" w:hAnsi="Times New Roman"/>
          <w:bCs/>
          <w:sz w:val="22"/>
          <w:lang w:val="en-GB"/>
        </w:rPr>
        <w:t xml:space="preserve">green </w:t>
      </w:r>
      <w:r w:rsidR="005B779D" w:rsidRPr="009A0B23">
        <w:rPr>
          <w:rFonts w:ascii="Times New Roman" w:hAnsi="Times New Roman"/>
          <w:bCs/>
          <w:sz w:val="22"/>
          <w:lang w:val="en-GB"/>
        </w:rPr>
        <w:t>transition</w:t>
      </w:r>
      <w:r w:rsidRPr="009A0B23">
        <w:rPr>
          <w:rFonts w:ascii="Times New Roman" w:hAnsi="Times New Roman"/>
          <w:bCs/>
          <w:sz w:val="22"/>
          <w:lang w:val="en-GB"/>
        </w:rPr>
        <w:t>;</w:t>
      </w:r>
    </w:p>
    <w:p w:rsidR="00983C93" w:rsidRPr="009A0B23" w:rsidRDefault="00983C93" w:rsidP="00B2380D">
      <w:pPr>
        <w:pStyle w:val="ListParagraph"/>
        <w:numPr>
          <w:ilvl w:val="0"/>
          <w:numId w:val="29"/>
        </w:numPr>
        <w:spacing w:line="288" w:lineRule="auto"/>
        <w:ind w:left="1134" w:hanging="567"/>
        <w:jc w:val="both"/>
        <w:rPr>
          <w:rFonts w:ascii="Times New Roman" w:hAnsi="Times New Roman"/>
          <w:bCs/>
          <w:sz w:val="22"/>
          <w:lang w:val="en-GB"/>
        </w:rPr>
      </w:pPr>
      <w:r w:rsidRPr="009A0B23">
        <w:rPr>
          <w:rFonts w:ascii="Times New Roman" w:hAnsi="Times New Roman"/>
          <w:bCs/>
          <w:sz w:val="22"/>
          <w:lang w:val="en-GB"/>
        </w:rPr>
        <w:t>continuous</w:t>
      </w:r>
      <w:r w:rsidR="005B779D" w:rsidRPr="009A0B23">
        <w:rPr>
          <w:rFonts w:ascii="Times New Roman" w:hAnsi="Times New Roman"/>
          <w:bCs/>
          <w:sz w:val="22"/>
          <w:lang w:val="en-GB"/>
        </w:rPr>
        <w:t>ly</w:t>
      </w:r>
      <w:r w:rsidRPr="009A0B23">
        <w:rPr>
          <w:rFonts w:ascii="Times New Roman" w:hAnsi="Times New Roman"/>
          <w:bCs/>
          <w:sz w:val="22"/>
          <w:lang w:val="en-GB"/>
        </w:rPr>
        <w:t xml:space="preserve"> improving the EU</w:t>
      </w:r>
      <w:r w:rsidR="005B779D" w:rsidRPr="009A0B23">
        <w:rPr>
          <w:rFonts w:ascii="Times New Roman" w:hAnsi="Times New Roman"/>
          <w:bCs/>
          <w:sz w:val="22"/>
          <w:lang w:val="en-GB"/>
        </w:rPr>
        <w:t>'</w:t>
      </w:r>
      <w:r w:rsidR="00756989" w:rsidRPr="009A0B23">
        <w:rPr>
          <w:rFonts w:ascii="Times New Roman" w:hAnsi="Times New Roman"/>
          <w:bCs/>
          <w:sz w:val="22"/>
          <w:lang w:val="en-GB"/>
        </w:rPr>
        <w:t>s</w:t>
      </w:r>
      <w:r w:rsidRPr="009A0B23">
        <w:rPr>
          <w:rFonts w:ascii="Times New Roman" w:hAnsi="Times New Roman"/>
          <w:bCs/>
          <w:sz w:val="22"/>
          <w:lang w:val="en-GB"/>
        </w:rPr>
        <w:t xml:space="preserve"> competitiveness;</w:t>
      </w:r>
    </w:p>
    <w:p w:rsidR="00983C93" w:rsidRPr="009A0B23" w:rsidRDefault="00983C93" w:rsidP="00B2380D">
      <w:pPr>
        <w:pStyle w:val="ListParagraph"/>
        <w:numPr>
          <w:ilvl w:val="0"/>
          <w:numId w:val="29"/>
        </w:numPr>
        <w:spacing w:line="288" w:lineRule="auto"/>
        <w:ind w:left="1134" w:hanging="567"/>
        <w:jc w:val="both"/>
        <w:rPr>
          <w:rFonts w:ascii="Times New Roman" w:hAnsi="Times New Roman"/>
          <w:bCs/>
          <w:sz w:val="22"/>
          <w:lang w:val="en-GB"/>
        </w:rPr>
      </w:pPr>
      <w:r w:rsidRPr="009A0B23">
        <w:rPr>
          <w:rFonts w:ascii="Times New Roman" w:hAnsi="Times New Roman"/>
          <w:bCs/>
          <w:sz w:val="22"/>
          <w:lang w:val="en-GB"/>
        </w:rPr>
        <w:t xml:space="preserve">creating </w:t>
      </w:r>
      <w:r w:rsidR="005B779D" w:rsidRPr="009A0B23">
        <w:rPr>
          <w:rFonts w:ascii="Times New Roman" w:hAnsi="Times New Roman"/>
          <w:bCs/>
          <w:sz w:val="22"/>
          <w:lang w:val="en-GB"/>
        </w:rPr>
        <w:t xml:space="preserve">the </w:t>
      </w:r>
      <w:r w:rsidRPr="009A0B23">
        <w:rPr>
          <w:rFonts w:ascii="Times New Roman" w:hAnsi="Times New Roman"/>
          <w:bCs/>
          <w:sz w:val="22"/>
          <w:lang w:val="en-GB"/>
        </w:rPr>
        <w:t xml:space="preserve">conditions </w:t>
      </w:r>
      <w:r w:rsidR="005B779D" w:rsidRPr="009A0B23">
        <w:rPr>
          <w:rFonts w:ascii="Times New Roman" w:hAnsi="Times New Roman"/>
          <w:bCs/>
          <w:sz w:val="22"/>
          <w:lang w:val="en-GB"/>
        </w:rPr>
        <w:t>to</w:t>
      </w:r>
      <w:r w:rsidRPr="009A0B23">
        <w:rPr>
          <w:rFonts w:ascii="Times New Roman" w:hAnsi="Times New Roman"/>
          <w:bCs/>
          <w:sz w:val="22"/>
          <w:lang w:val="en-GB"/>
        </w:rPr>
        <w:t xml:space="preserve"> strengthen EU self-sufficiency and resilience </w:t>
      </w:r>
      <w:r w:rsidR="005B779D" w:rsidRPr="009A0B23">
        <w:rPr>
          <w:rFonts w:ascii="Times New Roman" w:hAnsi="Times New Roman"/>
          <w:bCs/>
          <w:sz w:val="22"/>
          <w:lang w:val="en-GB"/>
        </w:rPr>
        <w:t>in addressing</w:t>
      </w:r>
      <w:r w:rsidRPr="009A0B23">
        <w:rPr>
          <w:rFonts w:ascii="Times New Roman" w:hAnsi="Times New Roman"/>
          <w:bCs/>
          <w:sz w:val="22"/>
          <w:lang w:val="en-GB"/>
        </w:rPr>
        <w:t xml:space="preserve"> global impacts;</w:t>
      </w:r>
    </w:p>
    <w:p w:rsidR="009168F6" w:rsidRPr="009A0B23" w:rsidRDefault="00983C93" w:rsidP="00B2380D">
      <w:pPr>
        <w:pStyle w:val="ListParagraph"/>
        <w:numPr>
          <w:ilvl w:val="0"/>
          <w:numId w:val="29"/>
        </w:numPr>
        <w:spacing w:line="288" w:lineRule="auto"/>
        <w:ind w:left="1134" w:hanging="567"/>
        <w:jc w:val="both"/>
        <w:rPr>
          <w:rFonts w:ascii="Times New Roman" w:hAnsi="Times New Roman"/>
          <w:bCs/>
          <w:sz w:val="22"/>
          <w:lang w:val="en-GB"/>
        </w:rPr>
      </w:pPr>
      <w:r w:rsidRPr="009A0B23">
        <w:rPr>
          <w:rFonts w:ascii="Times New Roman" w:hAnsi="Times New Roman"/>
          <w:bCs/>
          <w:sz w:val="22"/>
          <w:lang w:val="en-GB"/>
        </w:rPr>
        <w:t xml:space="preserve">creating </w:t>
      </w:r>
      <w:r w:rsidR="005B779D" w:rsidRPr="009A0B23">
        <w:rPr>
          <w:rFonts w:ascii="Times New Roman" w:hAnsi="Times New Roman"/>
          <w:bCs/>
          <w:sz w:val="22"/>
          <w:lang w:val="en-GB"/>
        </w:rPr>
        <w:t xml:space="preserve">the </w:t>
      </w:r>
      <w:r w:rsidRPr="009A0B23">
        <w:rPr>
          <w:rFonts w:ascii="Times New Roman" w:hAnsi="Times New Roman"/>
          <w:bCs/>
          <w:sz w:val="22"/>
          <w:lang w:val="en-GB"/>
        </w:rPr>
        <w:t xml:space="preserve">conditions to </w:t>
      </w:r>
      <w:r w:rsidR="005B779D" w:rsidRPr="009A0B23">
        <w:rPr>
          <w:rFonts w:ascii="Times New Roman" w:hAnsi="Times New Roman"/>
          <w:bCs/>
          <w:sz w:val="22"/>
          <w:lang w:val="en-GB"/>
        </w:rPr>
        <w:t xml:space="preserve">retain </w:t>
      </w:r>
      <w:r w:rsidRPr="009A0B23">
        <w:rPr>
          <w:rFonts w:ascii="Times New Roman" w:hAnsi="Times New Roman"/>
          <w:bCs/>
          <w:sz w:val="22"/>
          <w:lang w:val="en-GB"/>
        </w:rPr>
        <w:t xml:space="preserve">control </w:t>
      </w:r>
      <w:r w:rsidR="005B779D" w:rsidRPr="009A0B23">
        <w:rPr>
          <w:rFonts w:ascii="Times New Roman" w:hAnsi="Times New Roman"/>
          <w:bCs/>
          <w:sz w:val="22"/>
          <w:lang w:val="en-GB"/>
        </w:rPr>
        <w:t xml:space="preserve">over </w:t>
      </w:r>
      <w:r w:rsidRPr="009A0B23">
        <w:rPr>
          <w:rFonts w:ascii="Times New Roman" w:hAnsi="Times New Roman"/>
          <w:bCs/>
          <w:sz w:val="22"/>
          <w:lang w:val="en-GB"/>
        </w:rPr>
        <w:t>strategic EU assets and industries;</w:t>
      </w:r>
    </w:p>
    <w:p w:rsidR="009168F6" w:rsidRPr="009A0B23" w:rsidRDefault="009168F6" w:rsidP="00B2380D">
      <w:pPr>
        <w:pStyle w:val="ListParagraph"/>
        <w:numPr>
          <w:ilvl w:val="0"/>
          <w:numId w:val="29"/>
        </w:numPr>
        <w:spacing w:line="288" w:lineRule="auto"/>
        <w:ind w:left="1134" w:hanging="567"/>
        <w:jc w:val="both"/>
        <w:rPr>
          <w:rFonts w:ascii="Times New Roman" w:hAnsi="Times New Roman"/>
          <w:bCs/>
          <w:sz w:val="22"/>
          <w:lang w:val="en-GB"/>
        </w:rPr>
      </w:pPr>
      <w:r w:rsidRPr="009A0B23">
        <w:rPr>
          <w:rFonts w:ascii="Times New Roman" w:hAnsi="Times New Roman"/>
          <w:bCs/>
          <w:sz w:val="22"/>
          <w:lang w:val="en-GB"/>
        </w:rPr>
        <w:t>supporting access to the labour market for all in order to build an inclusive and resilient workforce;</w:t>
      </w:r>
    </w:p>
    <w:p w:rsidR="009168F6" w:rsidRPr="009A0B23" w:rsidRDefault="009168F6" w:rsidP="00B2380D">
      <w:pPr>
        <w:pStyle w:val="ListParagraph"/>
        <w:numPr>
          <w:ilvl w:val="0"/>
          <w:numId w:val="29"/>
        </w:numPr>
        <w:spacing w:line="288" w:lineRule="auto"/>
        <w:ind w:left="1134" w:hanging="567"/>
        <w:jc w:val="both"/>
        <w:rPr>
          <w:rFonts w:ascii="Times New Roman" w:hAnsi="Times New Roman"/>
          <w:bCs/>
          <w:sz w:val="22"/>
          <w:lang w:val="en-GB"/>
        </w:rPr>
      </w:pPr>
      <w:r w:rsidRPr="009A0B23">
        <w:rPr>
          <w:rFonts w:ascii="Times New Roman" w:hAnsi="Times New Roman"/>
          <w:bCs/>
          <w:sz w:val="22"/>
          <w:lang w:val="en-GB"/>
        </w:rPr>
        <w:t>investing in the inclusion of marginalised certain communities to ensure full social and economic participation;</w:t>
      </w:r>
    </w:p>
    <w:p w:rsidR="00983C93" w:rsidRPr="009A0B23" w:rsidRDefault="00983C93" w:rsidP="00B2380D">
      <w:pPr>
        <w:pStyle w:val="ListParagraph"/>
        <w:numPr>
          <w:ilvl w:val="0"/>
          <w:numId w:val="29"/>
        </w:numPr>
        <w:spacing w:line="288" w:lineRule="auto"/>
        <w:ind w:left="1134" w:hanging="567"/>
        <w:jc w:val="both"/>
        <w:rPr>
          <w:rFonts w:ascii="Times New Roman" w:hAnsi="Times New Roman"/>
          <w:bCs/>
          <w:sz w:val="22"/>
          <w:lang w:val="en-GB"/>
        </w:rPr>
      </w:pPr>
      <w:r w:rsidRPr="009A0B23">
        <w:rPr>
          <w:rFonts w:ascii="Times New Roman" w:hAnsi="Times New Roman"/>
          <w:bCs/>
          <w:sz w:val="22"/>
          <w:lang w:val="en-GB"/>
        </w:rPr>
        <w:t>substantial</w:t>
      </w:r>
      <w:r w:rsidR="005B779D" w:rsidRPr="009A0B23">
        <w:rPr>
          <w:rFonts w:ascii="Times New Roman" w:hAnsi="Times New Roman"/>
          <w:bCs/>
          <w:sz w:val="22"/>
          <w:lang w:val="en-GB"/>
        </w:rPr>
        <w:t>ly</w:t>
      </w:r>
      <w:r w:rsidRPr="009A0B23">
        <w:rPr>
          <w:rFonts w:ascii="Times New Roman" w:hAnsi="Times New Roman"/>
          <w:bCs/>
          <w:sz w:val="22"/>
          <w:lang w:val="en-GB"/>
        </w:rPr>
        <w:t xml:space="preserve"> improv</w:t>
      </w:r>
      <w:r w:rsidR="005B779D" w:rsidRPr="009A0B23">
        <w:rPr>
          <w:rFonts w:ascii="Times New Roman" w:hAnsi="Times New Roman"/>
          <w:bCs/>
          <w:sz w:val="22"/>
          <w:lang w:val="en-GB"/>
        </w:rPr>
        <w:t>ing</w:t>
      </w:r>
      <w:r w:rsidRPr="009A0B23">
        <w:rPr>
          <w:rFonts w:ascii="Times New Roman" w:hAnsi="Times New Roman"/>
          <w:bCs/>
          <w:sz w:val="22"/>
          <w:lang w:val="en-GB"/>
        </w:rPr>
        <w:t xml:space="preserve"> EU delivery chains in </w:t>
      </w:r>
      <w:r w:rsidR="005B779D" w:rsidRPr="009A0B23">
        <w:rPr>
          <w:rFonts w:ascii="Times New Roman" w:hAnsi="Times New Roman"/>
          <w:bCs/>
          <w:sz w:val="22"/>
          <w:lang w:val="en-GB"/>
        </w:rPr>
        <w:t xml:space="preserve">the event </w:t>
      </w:r>
      <w:r w:rsidRPr="009A0B23">
        <w:rPr>
          <w:rFonts w:ascii="Times New Roman" w:hAnsi="Times New Roman"/>
          <w:bCs/>
          <w:sz w:val="22"/>
          <w:lang w:val="en-GB"/>
        </w:rPr>
        <w:t>of risk</w:t>
      </w:r>
      <w:r w:rsidR="005B779D" w:rsidRPr="009A0B23">
        <w:rPr>
          <w:rFonts w:ascii="Times New Roman" w:hAnsi="Times New Roman"/>
          <w:bCs/>
          <w:sz w:val="22"/>
          <w:lang w:val="en-GB"/>
        </w:rPr>
        <w:t>s</w:t>
      </w:r>
      <w:r w:rsidRPr="009A0B23">
        <w:rPr>
          <w:rFonts w:ascii="Times New Roman" w:hAnsi="Times New Roman"/>
          <w:bCs/>
          <w:sz w:val="22"/>
          <w:lang w:val="en-GB"/>
        </w:rPr>
        <w:t xml:space="preserve"> and </w:t>
      </w:r>
      <w:r w:rsidR="005B779D" w:rsidRPr="009A0B23">
        <w:rPr>
          <w:rFonts w:ascii="Times New Roman" w:hAnsi="Times New Roman"/>
          <w:bCs/>
          <w:sz w:val="22"/>
          <w:lang w:val="en-GB"/>
        </w:rPr>
        <w:t>emergencies</w:t>
      </w:r>
      <w:r w:rsidRPr="009A0B23">
        <w:rPr>
          <w:rFonts w:ascii="Times New Roman" w:hAnsi="Times New Roman"/>
          <w:bCs/>
          <w:sz w:val="22"/>
          <w:lang w:val="en-GB"/>
        </w:rPr>
        <w:t>.</w:t>
      </w:r>
    </w:p>
    <w:p w:rsidR="004F1AD8" w:rsidRPr="009A0B23" w:rsidRDefault="004F1AD8" w:rsidP="00B2380D">
      <w:pPr>
        <w:spacing w:line="288" w:lineRule="auto"/>
        <w:jc w:val="both"/>
        <w:rPr>
          <w:rFonts w:ascii="Times New Roman" w:hAnsi="Times New Roman"/>
          <w:sz w:val="22"/>
          <w:szCs w:val="22"/>
          <w:lang w:val="en-GB"/>
        </w:rPr>
      </w:pPr>
    </w:p>
    <w:p w:rsidR="004C40CE" w:rsidRPr="00B2380D" w:rsidRDefault="004C40CE" w:rsidP="00B2380D">
      <w:pPr>
        <w:pStyle w:val="Heading1"/>
        <w:keepNext/>
        <w:keepLines/>
        <w:rPr>
          <w:b/>
        </w:rPr>
      </w:pPr>
      <w:r w:rsidRPr="00B2380D">
        <w:rPr>
          <w:b/>
        </w:rPr>
        <w:t>Post-COVID</w:t>
      </w:r>
      <w:r w:rsidR="005B779D" w:rsidRPr="00B2380D">
        <w:rPr>
          <w:b/>
        </w:rPr>
        <w:t>-19</w:t>
      </w:r>
      <w:r w:rsidRPr="00B2380D">
        <w:rPr>
          <w:b/>
        </w:rPr>
        <w:t xml:space="preserve"> crisis</w:t>
      </w:r>
      <w:r w:rsidR="005B779D" w:rsidRPr="00B2380D">
        <w:rPr>
          <w:b/>
        </w:rPr>
        <w:t>:</w:t>
      </w:r>
      <w:r w:rsidRPr="00B2380D">
        <w:rPr>
          <w:b/>
        </w:rPr>
        <w:t xml:space="preserve"> an opportunity</w:t>
      </w:r>
      <w:r w:rsidR="00EC2BF8" w:rsidRPr="00B2380D">
        <w:rPr>
          <w:b/>
        </w:rPr>
        <w:t xml:space="preserve"> and a </w:t>
      </w:r>
      <w:r w:rsidR="00E524E5" w:rsidRPr="00B2380D">
        <w:rPr>
          <w:b/>
        </w:rPr>
        <w:t xml:space="preserve">need </w:t>
      </w:r>
      <w:r w:rsidR="005B779D" w:rsidRPr="00B2380D">
        <w:rPr>
          <w:b/>
        </w:rPr>
        <w:t>for</w:t>
      </w:r>
      <w:r w:rsidRPr="00B2380D">
        <w:rPr>
          <w:b/>
        </w:rPr>
        <w:t xml:space="preserve"> change </w:t>
      </w:r>
      <w:r w:rsidR="000E5F99" w:rsidRPr="00B2380D">
        <w:rPr>
          <w:b/>
        </w:rPr>
        <w:t xml:space="preserve">in </w:t>
      </w:r>
      <w:r w:rsidRPr="00B2380D">
        <w:rPr>
          <w:b/>
        </w:rPr>
        <w:t>the European Union</w:t>
      </w:r>
    </w:p>
    <w:p w:rsidR="00366789" w:rsidRPr="009A0B23" w:rsidRDefault="00366789" w:rsidP="00107DE3">
      <w:pPr>
        <w:keepNext/>
        <w:keepLines/>
        <w:spacing w:line="288" w:lineRule="auto"/>
        <w:ind w:left="709" w:hanging="709"/>
        <w:rPr>
          <w:rFonts w:ascii="Times New Roman" w:hAnsi="Times New Roman"/>
          <w:b/>
          <w:sz w:val="22"/>
          <w:szCs w:val="22"/>
          <w:lang w:val="en-GB"/>
        </w:rPr>
      </w:pPr>
    </w:p>
    <w:p w:rsidR="00366789" w:rsidRPr="00B2380D" w:rsidRDefault="00366789" w:rsidP="00B2380D">
      <w:pPr>
        <w:pStyle w:val="Heading2"/>
        <w:keepNext/>
        <w:keepLines/>
        <w:rPr>
          <w:b/>
        </w:rPr>
      </w:pPr>
      <w:r w:rsidRPr="00B2380D">
        <w:rPr>
          <w:b/>
        </w:rPr>
        <w:t xml:space="preserve">The </w:t>
      </w:r>
      <w:r w:rsidR="00216655" w:rsidRPr="00B2380D">
        <w:rPr>
          <w:b/>
        </w:rPr>
        <w:t>"b</w:t>
      </w:r>
      <w:r w:rsidRPr="00B2380D">
        <w:rPr>
          <w:b/>
        </w:rPr>
        <w:t>lack swan</w:t>
      </w:r>
      <w:r w:rsidR="00216655" w:rsidRPr="00B2380D">
        <w:rPr>
          <w:b/>
        </w:rPr>
        <w:t>"</w:t>
      </w:r>
      <w:r w:rsidR="00D940A3" w:rsidRPr="00B2380D">
        <w:rPr>
          <w:b/>
        </w:rPr>
        <w:t xml:space="preserve"> </w:t>
      </w:r>
    </w:p>
    <w:p w:rsidR="00366789" w:rsidRPr="009A0B23" w:rsidRDefault="00366789" w:rsidP="00107DE3">
      <w:pPr>
        <w:keepNext/>
        <w:keepLines/>
        <w:spacing w:line="288" w:lineRule="auto"/>
        <w:ind w:left="709" w:hanging="709"/>
        <w:rPr>
          <w:rFonts w:ascii="Times New Roman" w:hAnsi="Times New Roman"/>
          <w:b/>
          <w:sz w:val="22"/>
          <w:szCs w:val="22"/>
          <w:lang w:val="en-GB"/>
        </w:rPr>
      </w:pPr>
    </w:p>
    <w:p w:rsidR="00064A3F" w:rsidRPr="00B2380D" w:rsidRDefault="00064A3F" w:rsidP="00B2380D">
      <w:pPr>
        <w:pStyle w:val="Heading3"/>
        <w:keepNext/>
        <w:keepLines/>
      </w:pPr>
      <w:r w:rsidRPr="00B2380D">
        <w:t>Many observers associate the COVID</w:t>
      </w:r>
      <w:r w:rsidR="000E5F99" w:rsidRPr="00B2380D">
        <w:t>-19</w:t>
      </w:r>
      <w:r w:rsidRPr="00B2380D">
        <w:t xml:space="preserve"> crisis </w:t>
      </w:r>
      <w:r w:rsidR="000E5F99" w:rsidRPr="00B2380D">
        <w:t>with</w:t>
      </w:r>
      <w:r w:rsidRPr="00B2380D">
        <w:t xml:space="preserve"> the definition of the </w:t>
      </w:r>
      <w:r w:rsidR="000E5F99" w:rsidRPr="00B2380D">
        <w:t>"</w:t>
      </w:r>
      <w:r w:rsidRPr="00B2380D">
        <w:t>black swan</w:t>
      </w:r>
      <w:r w:rsidR="000E5F99" w:rsidRPr="00B2380D">
        <w:t>"</w:t>
      </w:r>
      <w:r w:rsidRPr="00B2380D">
        <w:t xml:space="preserve">, coined by the Lebanese mathematician Nassim Nicholas Taleb: </w:t>
      </w:r>
      <w:r w:rsidR="000E5F99" w:rsidRPr="00B2380D">
        <w:rPr>
          <w:i/>
        </w:rPr>
        <w:t>"</w:t>
      </w:r>
      <w:r w:rsidRPr="00B2380D">
        <w:rPr>
          <w:i/>
        </w:rPr>
        <w:t xml:space="preserve">a rare and unpredictable event, because it does not fall within the field of normal human expectations but </w:t>
      </w:r>
      <w:r w:rsidR="000E5F99" w:rsidRPr="00B2380D">
        <w:rPr>
          <w:i/>
        </w:rPr>
        <w:t xml:space="preserve">is </w:t>
      </w:r>
      <w:r w:rsidRPr="00B2380D">
        <w:rPr>
          <w:i/>
        </w:rPr>
        <w:t>so disruptive because it is capable of upsetting lives, changing perceptions and changing forever the communities that are hit by the phenomenon</w:t>
      </w:r>
      <w:r w:rsidR="000E5F99" w:rsidRPr="00B2380D">
        <w:rPr>
          <w:i/>
        </w:rPr>
        <w:t>"</w:t>
      </w:r>
      <w:r w:rsidRPr="00B2380D">
        <w:rPr>
          <w:rStyle w:val="FootnoteReference"/>
          <w:lang w:val="en-GB"/>
        </w:rPr>
        <w:footnoteReference w:id="8"/>
      </w:r>
      <w:r w:rsidRPr="00B2380D">
        <w:t xml:space="preserve">. But </w:t>
      </w:r>
      <w:r w:rsidR="00BA67B5" w:rsidRPr="00B2380D">
        <w:t>in</w:t>
      </w:r>
      <w:r w:rsidR="000E5F99" w:rsidRPr="00B2380D">
        <w:t xml:space="preserve"> tackling</w:t>
      </w:r>
      <w:r w:rsidRPr="00B2380D">
        <w:t xml:space="preserve"> the COVID</w:t>
      </w:r>
      <w:r w:rsidR="000E5F99" w:rsidRPr="00B2380D">
        <w:t>-19</w:t>
      </w:r>
      <w:r w:rsidRPr="00B2380D">
        <w:t xml:space="preserve"> emergency, are we really facing a black swan? </w:t>
      </w:r>
      <w:r w:rsidR="000E5F99" w:rsidRPr="00B2380D">
        <w:t xml:space="preserve">Is this </w:t>
      </w:r>
      <w:r w:rsidRPr="00B2380D">
        <w:t>such an unexpected event?  Or have</w:t>
      </w:r>
      <w:r w:rsidR="00BA67B5" w:rsidRPr="00B2380D">
        <w:t xml:space="preserve"> we</w:t>
      </w:r>
      <w:r w:rsidRPr="00B2380D">
        <w:t xml:space="preserve"> weakened our health systems, strategic production and social structures through a series of wrong choices</w:t>
      </w:r>
      <w:r w:rsidR="000E5F99" w:rsidRPr="00B2380D">
        <w:t>?</w:t>
      </w:r>
      <w:r w:rsidRPr="00B2380D">
        <w:t xml:space="preserve"> Business as usual can no longer be a political option to address the effects of the crisis. Europe has the possibility and the opportunity to build another world, and</w:t>
      </w:r>
      <w:r w:rsidR="000E5F99" w:rsidRPr="00B2380D">
        <w:t xml:space="preserve"> the</w:t>
      </w:r>
      <w:r w:rsidRPr="00B2380D">
        <w:t xml:space="preserve"> EU must play a </w:t>
      </w:r>
      <w:r w:rsidR="000E5F99" w:rsidRPr="00B2380D">
        <w:t xml:space="preserve">major </w:t>
      </w:r>
      <w:r w:rsidRPr="00B2380D">
        <w:t>role in do</w:t>
      </w:r>
      <w:r w:rsidR="000E5F99" w:rsidRPr="00B2380D">
        <w:t>ing</w:t>
      </w:r>
      <w:r w:rsidRPr="00B2380D">
        <w:t xml:space="preserve"> that. </w:t>
      </w:r>
    </w:p>
    <w:p w:rsidR="00064A3F" w:rsidRPr="009A0B23" w:rsidRDefault="00064A3F">
      <w:pPr>
        <w:spacing w:line="288" w:lineRule="auto"/>
        <w:ind w:left="709" w:hanging="709"/>
        <w:rPr>
          <w:rFonts w:ascii="Times New Roman" w:hAnsi="Times New Roman"/>
          <w:b/>
          <w:sz w:val="22"/>
          <w:szCs w:val="22"/>
          <w:lang w:val="en-GB"/>
        </w:rPr>
      </w:pPr>
    </w:p>
    <w:p w:rsidR="00064A3F" w:rsidRPr="00B2380D" w:rsidRDefault="00130791" w:rsidP="00B2380D">
      <w:pPr>
        <w:pStyle w:val="Heading3"/>
      </w:pPr>
      <w:r w:rsidRPr="00B2380D">
        <w:t>A different mix and timing of policy responses is therefore needed to recover from this crisis. If handled well, we can get through this together, save lives and societal well</w:t>
      </w:r>
      <w:r w:rsidR="00623648" w:rsidRPr="00B2380D">
        <w:t>-</w:t>
      </w:r>
      <w:r w:rsidRPr="00B2380D">
        <w:t xml:space="preserve">being, transform our socio-economic models to ones </w:t>
      </w:r>
      <w:r w:rsidR="00BA67B5" w:rsidRPr="00B2380D">
        <w:t>even more</w:t>
      </w:r>
      <w:r w:rsidR="00D940A3" w:rsidRPr="00B2380D">
        <w:t xml:space="preserve"> </w:t>
      </w:r>
      <w:r w:rsidRPr="00B2380D">
        <w:t>focused on people and the natural world and boost global partnership for sustainable development.</w:t>
      </w:r>
    </w:p>
    <w:p w:rsidR="006135DB" w:rsidRPr="009A0B23" w:rsidRDefault="006135DB">
      <w:pPr>
        <w:spacing w:line="288" w:lineRule="auto"/>
        <w:ind w:left="709" w:hanging="709"/>
        <w:jc w:val="both"/>
        <w:rPr>
          <w:rFonts w:ascii="Times New Roman" w:hAnsi="Times New Roman"/>
          <w:bCs/>
          <w:sz w:val="22"/>
          <w:szCs w:val="22"/>
          <w:lang w:val="en-GB"/>
        </w:rPr>
      </w:pPr>
    </w:p>
    <w:p w:rsidR="006135DB" w:rsidRPr="00B2380D" w:rsidRDefault="00130791" w:rsidP="00B2380D">
      <w:pPr>
        <w:pStyle w:val="Heading3"/>
      </w:pPr>
      <w:r w:rsidRPr="00B2380D">
        <w:t>Therefore, we now need to focus on the essentials for everyone:</w:t>
      </w:r>
      <w:r w:rsidR="00BA67B5" w:rsidRPr="00B2380D">
        <w:t xml:space="preserve"> support businesses to overcome the crisis in order to put them in the position to offer decent work</w:t>
      </w:r>
      <w:r w:rsidR="00C17BEB" w:rsidRPr="00B2380D">
        <w:t xml:space="preserve">, </w:t>
      </w:r>
      <w:r w:rsidRPr="00B2380D">
        <w:t xml:space="preserve">good living and working conditions, equal access to health care, clean food, water, air and consumer articles, a thriving natural world, a safe climate for the next generation, </w:t>
      </w:r>
      <w:r w:rsidR="00BA67B5" w:rsidRPr="00B2380D">
        <w:t xml:space="preserve">a society that is increasingly inclusive and accessible to all, </w:t>
      </w:r>
      <w:r w:rsidRPr="00B2380D">
        <w:t>and strong and functioning democracies that will continue to protect us in times of need. To achieve this, we need to be ambitious and we need to make the right decisions at the right time: a</w:t>
      </w:r>
      <w:r w:rsidR="000E5F99" w:rsidRPr="00B2380D">
        <w:t>n</w:t>
      </w:r>
      <w:r w:rsidRPr="00B2380D">
        <w:t xml:space="preserve"> </w:t>
      </w:r>
      <w:r w:rsidR="000E5F99" w:rsidRPr="00B2380D">
        <w:t>"</w:t>
      </w:r>
      <w:r w:rsidRPr="00B2380D">
        <w:t>EU reconstruction and recovery plan</w:t>
      </w:r>
      <w:r w:rsidR="000E5F99" w:rsidRPr="00B2380D">
        <w:t>"</w:t>
      </w:r>
      <w:r w:rsidRPr="00B2380D">
        <w:t>.</w:t>
      </w:r>
    </w:p>
    <w:p w:rsidR="006135DB" w:rsidRPr="009A0B23" w:rsidRDefault="006135DB">
      <w:pPr>
        <w:spacing w:line="288" w:lineRule="auto"/>
        <w:ind w:left="709" w:hanging="709"/>
        <w:jc w:val="both"/>
        <w:rPr>
          <w:rFonts w:ascii="Times New Roman" w:hAnsi="Times New Roman"/>
          <w:bCs/>
          <w:sz w:val="22"/>
          <w:szCs w:val="22"/>
          <w:lang w:val="en-GB"/>
        </w:rPr>
      </w:pPr>
    </w:p>
    <w:p w:rsidR="00130791" w:rsidRPr="00B2380D" w:rsidRDefault="00130791" w:rsidP="00B2380D">
      <w:pPr>
        <w:pStyle w:val="Heading3"/>
      </w:pPr>
      <w:r w:rsidRPr="00B2380D">
        <w:t>The European Commission has to take concrete action to stop government</w:t>
      </w:r>
      <w:r w:rsidR="000E5F99" w:rsidRPr="00B2380D">
        <w:t>s</w:t>
      </w:r>
      <w:r w:rsidRPr="00B2380D">
        <w:t xml:space="preserve"> embracing an </w:t>
      </w:r>
      <w:r w:rsidR="000E5F99" w:rsidRPr="00B2380D">
        <w:t>"</w:t>
      </w:r>
      <w:r w:rsidRPr="00B2380D">
        <w:t>state</w:t>
      </w:r>
      <w:r w:rsidR="000E5F99" w:rsidRPr="00B2380D">
        <w:t xml:space="preserve"> of alarm"</w:t>
      </w:r>
      <w:r w:rsidRPr="00B2380D">
        <w:t xml:space="preserve"> that erodes human rights and the rule of law. Governments should not abuse the coronavirus crisis and launch measures that go beyond what is absolutely needed to respond to the crisis – e.g. measures that infringe on privacy, due process for legislation, judiciary powers and roles, or citizen and civil society rights. Any measure taken needs to be proportionate and aimed to ensure public safety. In particular, freedom of expression must be safeguarded for those who highlight challenges brought about by the current situation.</w:t>
      </w:r>
    </w:p>
    <w:p w:rsidR="00130791" w:rsidRPr="009A0B23" w:rsidRDefault="00130791">
      <w:pPr>
        <w:spacing w:line="288" w:lineRule="auto"/>
        <w:ind w:left="709" w:hanging="709"/>
        <w:jc w:val="both"/>
        <w:rPr>
          <w:rFonts w:ascii="Times New Roman" w:hAnsi="Times New Roman"/>
          <w:bCs/>
          <w:iCs/>
          <w:sz w:val="22"/>
          <w:szCs w:val="22"/>
          <w:lang w:val="en-GB"/>
        </w:rPr>
      </w:pPr>
    </w:p>
    <w:p w:rsidR="00130791" w:rsidRPr="00B2380D" w:rsidRDefault="00130791" w:rsidP="00526A32">
      <w:pPr>
        <w:pStyle w:val="Heading2"/>
        <w:keepNext/>
        <w:keepLines/>
        <w:rPr>
          <w:b/>
          <w:bCs/>
        </w:rPr>
      </w:pPr>
      <w:r w:rsidRPr="00B2380D">
        <w:rPr>
          <w:b/>
        </w:rPr>
        <w:t>The guidelines for a</w:t>
      </w:r>
      <w:r w:rsidR="00656237" w:rsidRPr="00B2380D">
        <w:rPr>
          <w:b/>
        </w:rPr>
        <w:t>n</w:t>
      </w:r>
      <w:r w:rsidRPr="00B2380D">
        <w:rPr>
          <w:b/>
        </w:rPr>
        <w:t xml:space="preserve"> EU </w:t>
      </w:r>
      <w:r w:rsidR="00A30CE2" w:rsidRPr="00B2380D">
        <w:rPr>
          <w:b/>
        </w:rPr>
        <w:t>r</w:t>
      </w:r>
      <w:r w:rsidRPr="00B2380D">
        <w:rPr>
          <w:b/>
        </w:rPr>
        <w:t xml:space="preserve">ecovery and </w:t>
      </w:r>
      <w:r w:rsidR="00A30CE2" w:rsidRPr="00B2380D">
        <w:rPr>
          <w:b/>
        </w:rPr>
        <w:t>r</w:t>
      </w:r>
      <w:r w:rsidRPr="00B2380D">
        <w:rPr>
          <w:b/>
        </w:rPr>
        <w:t xml:space="preserve">econstruction </w:t>
      </w:r>
      <w:r w:rsidR="00A30CE2" w:rsidRPr="00B2380D">
        <w:rPr>
          <w:b/>
        </w:rPr>
        <w:t>p</w:t>
      </w:r>
      <w:r w:rsidRPr="00B2380D">
        <w:rPr>
          <w:b/>
        </w:rPr>
        <w:t>lan</w:t>
      </w:r>
    </w:p>
    <w:p w:rsidR="00130791" w:rsidRPr="009A0B23" w:rsidRDefault="00130791" w:rsidP="00526A32">
      <w:pPr>
        <w:keepNext/>
        <w:keepLines/>
        <w:spacing w:line="288" w:lineRule="auto"/>
        <w:ind w:left="709" w:hanging="709"/>
        <w:jc w:val="both"/>
        <w:rPr>
          <w:rFonts w:ascii="Times New Roman" w:hAnsi="Times New Roman"/>
          <w:bCs/>
          <w:iCs/>
          <w:sz w:val="22"/>
          <w:szCs w:val="22"/>
          <w:lang w:val="en-GB"/>
        </w:rPr>
      </w:pPr>
    </w:p>
    <w:p w:rsidR="006135DB" w:rsidRPr="00B2380D" w:rsidRDefault="00130791" w:rsidP="00B2380D">
      <w:pPr>
        <w:pStyle w:val="Heading3"/>
      </w:pPr>
      <w:r w:rsidRPr="00B2380D">
        <w:t xml:space="preserve">The EESC is convinced that recovery from the effects of the </w:t>
      </w:r>
      <w:r w:rsidR="008F0978" w:rsidRPr="00B2380D">
        <w:t>c</w:t>
      </w:r>
      <w:r w:rsidRPr="00B2380D">
        <w:t xml:space="preserve">oronavirus crisis will only be successful if it is accompanied by </w:t>
      </w:r>
      <w:r w:rsidR="00656237" w:rsidRPr="00B2380D">
        <w:t>the</w:t>
      </w:r>
      <w:r w:rsidRPr="00B2380D">
        <w:t xml:space="preserve"> restructuring of our society</w:t>
      </w:r>
      <w:r w:rsidR="00656237" w:rsidRPr="00B2380D">
        <w:t>:</w:t>
      </w:r>
      <w:r w:rsidRPr="00B2380D">
        <w:t xml:space="preserve"> we need to focus on reconstruction as well as </w:t>
      </w:r>
      <w:r w:rsidR="00656237" w:rsidRPr="00B2380D">
        <w:t xml:space="preserve">on </w:t>
      </w:r>
      <w:r w:rsidRPr="00B2380D">
        <w:t xml:space="preserve">recovery. We cannot simply restore what existed in the past; we need to restructure and improve it. For the EESC, restructuring and improvement will have to be based on the principles </w:t>
      </w:r>
      <w:r w:rsidR="00656237" w:rsidRPr="00B2380D">
        <w:t xml:space="preserve">underpinning </w:t>
      </w:r>
      <w:r w:rsidRPr="00B2380D">
        <w:t>all our work:</w:t>
      </w:r>
      <w:r w:rsidR="00C17BEB" w:rsidRPr="00B2380D">
        <w:t xml:space="preserve"> </w:t>
      </w:r>
      <w:r w:rsidR="00F466C8" w:rsidRPr="00B2380D">
        <w:t xml:space="preserve">making the internal market fully functioning, </w:t>
      </w:r>
      <w:r w:rsidRPr="00B2380D">
        <w:t xml:space="preserve">protecting human rights, democratic values and the rule of law, achieving the </w:t>
      </w:r>
      <w:r w:rsidR="004433AC" w:rsidRPr="00B2380D">
        <w:t>SDGs</w:t>
      </w:r>
      <w:r w:rsidRPr="00B2380D">
        <w:t xml:space="preserve">, creating a circular economy and achieving climate neutrality in the EU by 2050 at the latest. </w:t>
      </w:r>
      <w:r w:rsidR="00656237" w:rsidRPr="00B2380D">
        <w:t>We must also</w:t>
      </w:r>
      <w:r w:rsidRPr="00B2380D">
        <w:t xml:space="preserve"> ensure good governance and democratic accountability.</w:t>
      </w:r>
    </w:p>
    <w:p w:rsidR="00252FD0" w:rsidRPr="009A0B23" w:rsidRDefault="00252FD0">
      <w:pPr>
        <w:spacing w:line="288" w:lineRule="auto"/>
        <w:ind w:left="709" w:hanging="709"/>
        <w:jc w:val="both"/>
        <w:rPr>
          <w:rFonts w:ascii="Times New Roman" w:hAnsi="Times New Roman"/>
          <w:bCs/>
          <w:iCs/>
          <w:sz w:val="22"/>
          <w:szCs w:val="22"/>
          <w:lang w:val="en-GB"/>
        </w:rPr>
      </w:pPr>
    </w:p>
    <w:p w:rsidR="00F466AB" w:rsidRPr="00B2380D" w:rsidRDefault="00F466AB" w:rsidP="00B2380D">
      <w:pPr>
        <w:pStyle w:val="Heading3"/>
      </w:pPr>
      <w:r w:rsidRPr="00B2380D">
        <w:t>However good and extensive the measures to be taken, they are only effective and they can only count on support if they land on the ground and reach the people for whom they are intended. It is therefore vital to work hard to ensure effective implementation, both by the EU institutions and by the Member States.</w:t>
      </w:r>
    </w:p>
    <w:p w:rsidR="00F466AB" w:rsidRPr="009A0B23" w:rsidRDefault="00F466AB">
      <w:pPr>
        <w:spacing w:line="288" w:lineRule="auto"/>
        <w:ind w:left="709" w:hanging="709"/>
        <w:jc w:val="both"/>
        <w:rPr>
          <w:rFonts w:ascii="Times New Roman" w:hAnsi="Times New Roman"/>
          <w:bCs/>
          <w:iCs/>
          <w:sz w:val="22"/>
          <w:szCs w:val="22"/>
          <w:lang w:val="en-GB"/>
        </w:rPr>
      </w:pPr>
    </w:p>
    <w:p w:rsidR="00F466C8" w:rsidRPr="00B2380D" w:rsidRDefault="00F466C8" w:rsidP="00B2380D">
      <w:pPr>
        <w:pStyle w:val="Heading3"/>
      </w:pPr>
      <w:r w:rsidRPr="00B2380D">
        <w:t>Crucially, we need to learn from a social failing that has been the setting for a disproportionate number of deaths during this pandemic. Here we refer to residential institutions for persons with disabilities and older people. These settings became hotbeds of infection and fa</w:t>
      </w:r>
      <w:r w:rsidR="00E46E74" w:rsidRPr="00B2380D">
        <w:t>t</w:t>
      </w:r>
      <w:r w:rsidRPr="00B2380D">
        <w:t>a</w:t>
      </w:r>
      <w:r w:rsidR="00E46E74" w:rsidRPr="00B2380D">
        <w:t>li</w:t>
      </w:r>
      <w:r w:rsidRPr="00B2380D">
        <w:t>ties during the crisis. This needs to be a wake-up call that no EU money can ever be invested in such settings that not only deny people their right to freedom of choice in how they live their lives, but are also structurally</w:t>
      </w:r>
      <w:r w:rsidR="00342E1E" w:rsidRPr="00B2380D">
        <w:t xml:space="preserve"> </w:t>
      </w:r>
      <w:r w:rsidRPr="00B2380D">
        <w:t>ill-suited to protect people during situations of force majeure.</w:t>
      </w:r>
    </w:p>
    <w:p w:rsidR="006135DB" w:rsidRPr="009A0B23" w:rsidRDefault="006135DB">
      <w:pPr>
        <w:spacing w:line="288" w:lineRule="auto"/>
        <w:ind w:left="709" w:hanging="709"/>
        <w:jc w:val="both"/>
        <w:rPr>
          <w:rFonts w:ascii="Times New Roman" w:hAnsi="Times New Roman"/>
          <w:bCs/>
          <w:iCs/>
          <w:sz w:val="22"/>
          <w:szCs w:val="22"/>
          <w:lang w:val="en-GB"/>
        </w:rPr>
      </w:pPr>
    </w:p>
    <w:p w:rsidR="006135DB" w:rsidRPr="00B2380D" w:rsidRDefault="00130791" w:rsidP="00B2380D">
      <w:pPr>
        <w:pStyle w:val="Heading3"/>
      </w:pPr>
      <w:r w:rsidRPr="00B2380D">
        <w:t>The coronavirus crisis has unfortunately also made it clear that it is essential to deepen intense pedagogical work across the EU on a citizen</w:t>
      </w:r>
      <w:r w:rsidR="00656237" w:rsidRPr="00B2380D">
        <w:t>'s</w:t>
      </w:r>
      <w:r w:rsidRPr="00B2380D">
        <w:t xml:space="preserve"> culture of human rights and democratic coexistence on the basis of the principles and values of Article 2 TFEU. We reiterate our deep and constant attachment to the fundamental values of human rights, democracy and the rule of law, as expressed in the </w:t>
      </w:r>
      <w:r w:rsidR="00656237" w:rsidRPr="00B2380D">
        <w:t xml:space="preserve">EU founding </w:t>
      </w:r>
      <w:r w:rsidRPr="00B2380D">
        <w:t>treaties.</w:t>
      </w:r>
    </w:p>
    <w:p w:rsidR="006135DB" w:rsidRPr="009A0B23" w:rsidRDefault="006135DB">
      <w:pPr>
        <w:spacing w:line="288" w:lineRule="auto"/>
        <w:ind w:left="709" w:hanging="709"/>
        <w:jc w:val="both"/>
        <w:rPr>
          <w:rFonts w:ascii="Times New Roman" w:hAnsi="Times New Roman"/>
          <w:bCs/>
          <w:iCs/>
          <w:sz w:val="22"/>
          <w:szCs w:val="22"/>
          <w:lang w:val="en-GB"/>
        </w:rPr>
      </w:pPr>
    </w:p>
    <w:p w:rsidR="006135DB" w:rsidRPr="00B2380D" w:rsidRDefault="00130791" w:rsidP="00B2380D">
      <w:pPr>
        <w:pStyle w:val="Heading3"/>
      </w:pPr>
      <w:r w:rsidRPr="00B2380D">
        <w:t xml:space="preserve">Solidarity is the key word in tackling the crisis. Solidarity with care providers </w:t>
      </w:r>
      <w:r w:rsidR="00656237" w:rsidRPr="00B2380D">
        <w:t>in</w:t>
      </w:r>
      <w:r w:rsidRPr="00B2380D">
        <w:t xml:space="preserve"> hospital</w:t>
      </w:r>
      <w:r w:rsidR="00656237" w:rsidRPr="00B2380D">
        <w:t>s</w:t>
      </w:r>
      <w:r w:rsidRPr="00B2380D">
        <w:t xml:space="preserve"> and nursing homes. Solidarity </w:t>
      </w:r>
      <w:r w:rsidR="00623648" w:rsidRPr="00B2380D">
        <w:t>with</w:t>
      </w:r>
      <w:r w:rsidRPr="00B2380D">
        <w:t xml:space="preserve"> workers who </w:t>
      </w:r>
      <w:r w:rsidR="00623648" w:rsidRPr="00B2380D">
        <w:t>go without</w:t>
      </w:r>
      <w:r w:rsidRPr="00B2380D">
        <w:t xml:space="preserve"> wages and of employers who also </w:t>
      </w:r>
      <w:r w:rsidR="00623648" w:rsidRPr="00B2380D">
        <w:t>renounce</w:t>
      </w:r>
      <w:r w:rsidRPr="00B2380D">
        <w:t xml:space="preserve"> wages and bonuses to save their business</w:t>
      </w:r>
      <w:r w:rsidR="00623648" w:rsidRPr="00B2380D">
        <w:t>es</w:t>
      </w:r>
      <w:r w:rsidRPr="00B2380D">
        <w:t xml:space="preserve">. Solidarity </w:t>
      </w:r>
      <w:r w:rsidR="00623648" w:rsidRPr="00B2380D">
        <w:t xml:space="preserve">on the part </w:t>
      </w:r>
      <w:r w:rsidRPr="00B2380D">
        <w:t xml:space="preserve">of governments with economic, but also cultural and other sectors of society that cannot do without aid. And above all, solidarity between countries, especially within the EU, because the countries within the EU are so closely linked economically that only a joint and supportive approach to the </w:t>
      </w:r>
      <w:r w:rsidR="00623648" w:rsidRPr="00B2380D">
        <w:t xml:space="preserve">impact </w:t>
      </w:r>
      <w:r w:rsidRPr="00B2380D">
        <w:t>of the crisis will be effective.</w:t>
      </w:r>
    </w:p>
    <w:p w:rsidR="006135DB" w:rsidRPr="009A0B23" w:rsidRDefault="006135DB">
      <w:pPr>
        <w:spacing w:line="288" w:lineRule="auto"/>
        <w:ind w:left="709" w:hanging="709"/>
        <w:jc w:val="both"/>
        <w:rPr>
          <w:rFonts w:ascii="Times New Roman" w:hAnsi="Times New Roman"/>
          <w:bCs/>
          <w:iCs/>
          <w:sz w:val="22"/>
          <w:szCs w:val="22"/>
          <w:lang w:val="en-GB"/>
        </w:rPr>
      </w:pPr>
    </w:p>
    <w:p w:rsidR="006135DB" w:rsidRPr="00B2380D" w:rsidRDefault="00130791" w:rsidP="00B2380D">
      <w:pPr>
        <w:pStyle w:val="Heading3"/>
      </w:pPr>
      <w:r w:rsidRPr="00B2380D">
        <w:t>A very large</w:t>
      </w:r>
      <w:r w:rsidR="00623648" w:rsidRPr="00B2380D">
        <w:t>-scale</w:t>
      </w:r>
      <w:r w:rsidRPr="00B2380D">
        <w:t xml:space="preserve"> green investment plan </w:t>
      </w:r>
      <w:r w:rsidR="00623648" w:rsidRPr="00B2380D">
        <w:t xml:space="preserve">will </w:t>
      </w:r>
      <w:r w:rsidRPr="00B2380D">
        <w:t>deliver the necessary economic stimulus and build resilience to future shocks. Delivering on such an ambitious and transformative mandate can only happen under some specific conditions</w:t>
      </w:r>
      <w:r w:rsidR="00A7266C" w:rsidRPr="00B2380D">
        <w:t>,</w:t>
      </w:r>
      <w:r w:rsidRPr="00B2380D">
        <w:t xml:space="preserve"> which need to be explicitly acknowledged. Therefore</w:t>
      </w:r>
      <w:r w:rsidR="00A7266C" w:rsidRPr="00B2380D">
        <w:t>,</w:t>
      </w:r>
      <w:r w:rsidRPr="00B2380D">
        <w:t xml:space="preserve"> the economic and environmental ambitions of the EU</w:t>
      </w:r>
      <w:r w:rsidR="00623648" w:rsidRPr="00B2380D">
        <w:t>'</w:t>
      </w:r>
      <w:r w:rsidRPr="00B2380D">
        <w:t>s corona</w:t>
      </w:r>
      <w:r w:rsidR="005D63C6" w:rsidRPr="00B2380D">
        <w:t xml:space="preserve">virus </w:t>
      </w:r>
      <w:r w:rsidRPr="00B2380D">
        <w:t xml:space="preserve">crisis recovery plan should go hand in hand, resulting in a </w:t>
      </w:r>
      <w:r w:rsidR="00623648" w:rsidRPr="00B2380D">
        <w:t>win-</w:t>
      </w:r>
      <w:r w:rsidRPr="00B2380D">
        <w:t>win</w:t>
      </w:r>
      <w:r w:rsidR="00623648" w:rsidRPr="00B2380D">
        <w:t xml:space="preserve"> situation</w:t>
      </w:r>
      <w:r w:rsidRPr="00B2380D">
        <w:t>. This requires rigorous selection of investment program</w:t>
      </w:r>
      <w:r w:rsidR="00623648" w:rsidRPr="00B2380D">
        <w:t>me</w:t>
      </w:r>
      <w:r w:rsidRPr="00B2380D">
        <w:t xml:space="preserve">s, targeting sectors with </w:t>
      </w:r>
      <w:r w:rsidR="00623648" w:rsidRPr="00B2380D">
        <w:t xml:space="preserve">a </w:t>
      </w:r>
      <w:r w:rsidRPr="00B2380D">
        <w:t xml:space="preserve">high potential for economic stimulation, job creation and </w:t>
      </w:r>
      <w:r w:rsidR="00623648" w:rsidRPr="00B2380D">
        <w:t xml:space="preserve">environmental </w:t>
      </w:r>
      <w:r w:rsidRPr="00B2380D">
        <w:t>transformation (</w:t>
      </w:r>
      <w:r w:rsidR="005D63C6" w:rsidRPr="00B2380D">
        <w:t>the</w:t>
      </w:r>
      <w:r w:rsidR="00623648" w:rsidRPr="00B2380D">
        <w:t xml:space="preserve"> </w:t>
      </w:r>
      <w:r w:rsidRPr="00B2380D">
        <w:t>green stimulus).</w:t>
      </w:r>
    </w:p>
    <w:p w:rsidR="006135DB" w:rsidRPr="009A0B23" w:rsidRDefault="006135DB">
      <w:pPr>
        <w:spacing w:line="288" w:lineRule="auto"/>
        <w:ind w:left="709" w:hanging="709"/>
        <w:jc w:val="both"/>
        <w:rPr>
          <w:rFonts w:ascii="Times New Roman" w:hAnsi="Times New Roman"/>
          <w:bCs/>
          <w:iCs/>
          <w:sz w:val="22"/>
          <w:szCs w:val="22"/>
          <w:lang w:val="en-GB"/>
        </w:rPr>
      </w:pPr>
    </w:p>
    <w:p w:rsidR="00064A3F" w:rsidRPr="00B2380D" w:rsidRDefault="00130791" w:rsidP="00B2380D">
      <w:pPr>
        <w:pStyle w:val="Heading3"/>
      </w:pPr>
      <w:r w:rsidRPr="00B2380D">
        <w:t xml:space="preserve">To this </w:t>
      </w:r>
      <w:r w:rsidR="00623648" w:rsidRPr="00B2380D">
        <w:t>end</w:t>
      </w:r>
      <w:r w:rsidRPr="00B2380D">
        <w:t>, a European green stimulus should be tailored to deliver on two overarching objectives. First, stimulate the economy and create jobs while securing those threatened, and second, support the transformation of the European economy towards a clean and resilient future. Or</w:t>
      </w:r>
      <w:r w:rsidR="00A7266C" w:rsidRPr="00B2380D">
        <w:t>,</w:t>
      </w:r>
      <w:r w:rsidRPr="00B2380D">
        <w:t xml:space="preserve"> as vice president Frans Timmermans tweeted: </w:t>
      </w:r>
      <w:r w:rsidR="00623648" w:rsidRPr="00B2380D">
        <w:rPr>
          <w:i/>
        </w:rPr>
        <w:t>"</w:t>
      </w:r>
      <w:r w:rsidRPr="00B2380D">
        <w:rPr>
          <w:i/>
        </w:rPr>
        <w:t>The recovery we propose will deliver the society that this and next generations need: clean, prosperous, resilient. Where nobody is left behind.</w:t>
      </w:r>
      <w:r w:rsidR="00623648" w:rsidRPr="00B2380D">
        <w:rPr>
          <w:i/>
        </w:rPr>
        <w:t>"</w:t>
      </w:r>
    </w:p>
    <w:p w:rsidR="006135DB" w:rsidRPr="009A0B23" w:rsidRDefault="006135DB">
      <w:pPr>
        <w:spacing w:line="288" w:lineRule="auto"/>
        <w:ind w:left="709" w:hanging="709"/>
        <w:jc w:val="both"/>
        <w:rPr>
          <w:rFonts w:ascii="Times New Roman" w:hAnsi="Times New Roman"/>
          <w:bCs/>
          <w:iCs/>
          <w:sz w:val="22"/>
          <w:szCs w:val="22"/>
          <w:lang w:val="en-GB"/>
        </w:rPr>
      </w:pPr>
    </w:p>
    <w:p w:rsidR="006135DB" w:rsidRPr="00B2380D" w:rsidRDefault="00130791" w:rsidP="00B2380D">
      <w:pPr>
        <w:pStyle w:val="Heading3"/>
      </w:pPr>
      <w:r w:rsidRPr="00B2380D">
        <w:t xml:space="preserve">Make reciprocity a requirement. When public resources are used to offer the private sector a future perspective, delivering value to society is a legitimate expectation </w:t>
      </w:r>
      <w:r w:rsidR="00623648" w:rsidRPr="00B2380D">
        <w:t xml:space="preserve">on the part </w:t>
      </w:r>
      <w:r w:rsidRPr="00B2380D">
        <w:t xml:space="preserve">of society. Think of agreements about paying taxes, </w:t>
      </w:r>
      <w:r w:rsidR="005D63C6" w:rsidRPr="00B2380D">
        <w:t xml:space="preserve">being </w:t>
      </w:r>
      <w:r w:rsidRPr="00B2380D">
        <w:t>good social employers, withholding dividends and bonuses, and an obligation to make efforts to reduce CO</w:t>
      </w:r>
      <w:r w:rsidRPr="00B2380D">
        <w:rPr>
          <w:vertAlign w:val="subscript"/>
        </w:rPr>
        <w:t>2</w:t>
      </w:r>
      <w:r w:rsidRPr="00B2380D">
        <w:t>, complying with environmental laws and making corporate mobility policies more sustainable.</w:t>
      </w:r>
    </w:p>
    <w:p w:rsidR="006135DB" w:rsidRPr="009A0B23" w:rsidRDefault="006135DB">
      <w:pPr>
        <w:spacing w:line="288" w:lineRule="auto"/>
        <w:ind w:left="709" w:hanging="709"/>
        <w:jc w:val="both"/>
        <w:rPr>
          <w:rFonts w:ascii="Times New Roman" w:hAnsi="Times New Roman"/>
          <w:bCs/>
          <w:iCs/>
          <w:sz w:val="22"/>
          <w:szCs w:val="22"/>
          <w:lang w:val="en-GB"/>
        </w:rPr>
      </w:pPr>
    </w:p>
    <w:p w:rsidR="006135DB" w:rsidRPr="00B2380D" w:rsidRDefault="00130791" w:rsidP="00B2380D">
      <w:pPr>
        <w:pStyle w:val="Heading3"/>
      </w:pPr>
      <w:r w:rsidRPr="00B2380D">
        <w:t xml:space="preserve">The current economic model has its measure (totem) of reference in the GDP, a measure that has never been able to calculate what really counts for human beings. Rethinking today </w:t>
      </w:r>
      <w:r w:rsidR="00623648" w:rsidRPr="00B2380D">
        <w:t xml:space="preserve">along the lines of </w:t>
      </w:r>
      <w:r w:rsidRPr="00B2380D">
        <w:t xml:space="preserve">a new model of economic and social development for the </w:t>
      </w:r>
      <w:r w:rsidR="00623648" w:rsidRPr="00B2380D">
        <w:t>EU</w:t>
      </w:r>
      <w:r w:rsidRPr="00B2380D">
        <w:t xml:space="preserve"> means, in the EESC's view, integrat</w:t>
      </w:r>
      <w:r w:rsidR="00623648" w:rsidRPr="00B2380D">
        <w:t>ing</w:t>
      </w:r>
      <w:r w:rsidRPr="00B2380D">
        <w:t xml:space="preserve"> this </w:t>
      </w:r>
      <w:r w:rsidR="00623648" w:rsidRPr="00B2380D">
        <w:t xml:space="preserve">major </w:t>
      </w:r>
      <w:r w:rsidRPr="00B2380D">
        <w:t>economic indicator with an equally important one: that of the well-being of a community.</w:t>
      </w:r>
    </w:p>
    <w:p w:rsidR="006135DB" w:rsidRPr="009A0B23" w:rsidRDefault="006135DB">
      <w:pPr>
        <w:spacing w:line="288" w:lineRule="auto"/>
        <w:ind w:left="709" w:hanging="709"/>
        <w:jc w:val="both"/>
        <w:rPr>
          <w:rFonts w:ascii="Times New Roman" w:hAnsi="Times New Roman"/>
          <w:bCs/>
          <w:iCs/>
          <w:sz w:val="22"/>
          <w:szCs w:val="22"/>
          <w:lang w:val="en-GB"/>
        </w:rPr>
      </w:pPr>
    </w:p>
    <w:p w:rsidR="00064A3F" w:rsidRPr="00B2380D" w:rsidRDefault="00130791" w:rsidP="00B2380D">
      <w:pPr>
        <w:pStyle w:val="Heading3"/>
      </w:pPr>
      <w:r w:rsidRPr="00B2380D">
        <w:t xml:space="preserve">The EESC believes that a reconstruction and recovery plan must put people and the future of our planet at its core. Maintaining as much net employment as possible in the short term is crucial in this respect. But it is also crucial to keep in mind the dot on the horizon. This is a future-proof economy that meets the needs of society, does not contribute to climate change, uses resources smartly and fills European earning capacity with a healthy living environment and good employment. </w:t>
      </w:r>
      <w:r w:rsidR="008F0978" w:rsidRPr="00B2380D">
        <w:t xml:space="preserve">We need to </w:t>
      </w:r>
      <w:r w:rsidRPr="00B2380D">
        <w:t xml:space="preserve">head for this spot, </w:t>
      </w:r>
      <w:r w:rsidR="008F0978" w:rsidRPr="00B2380D">
        <w:t xml:space="preserve">for </w:t>
      </w:r>
      <w:r w:rsidRPr="00B2380D">
        <w:t>a sustainab</w:t>
      </w:r>
      <w:r w:rsidR="00064A3F" w:rsidRPr="00B2380D">
        <w:t>le future.</w:t>
      </w:r>
      <w:r w:rsidR="00476939" w:rsidRPr="00B2380D">
        <w:t xml:space="preserve"> </w:t>
      </w:r>
      <w:r w:rsidR="00A7266C" w:rsidRPr="00B2380D">
        <w:t>A future-proof economy is also reliant on being as accessible as possible to all kinds of workers, and allowing everyone to contribute to their communities and society as a whole. We must learn lessons from the new-found flexibility employers have adopted during the crisis to accommodate the needs of those furthest away from the labour market (persons with disabilities, long-term unemployed, older workers) to facilitate their involvement in a new, greener economy. Let's head for this spot, a sustainable future.</w:t>
      </w:r>
    </w:p>
    <w:p w:rsidR="004456E0" w:rsidRPr="009A0B23" w:rsidRDefault="004456E0">
      <w:pPr>
        <w:spacing w:line="288" w:lineRule="auto"/>
        <w:ind w:left="709" w:hanging="709"/>
        <w:jc w:val="both"/>
        <w:rPr>
          <w:rFonts w:ascii="Times New Roman" w:hAnsi="Times New Roman"/>
          <w:bCs/>
          <w:iCs/>
          <w:sz w:val="22"/>
          <w:szCs w:val="22"/>
          <w:lang w:val="en-GB"/>
        </w:rPr>
      </w:pPr>
    </w:p>
    <w:p w:rsidR="00403308" w:rsidRPr="00B2380D" w:rsidRDefault="00130791" w:rsidP="00B2380D">
      <w:pPr>
        <w:pStyle w:val="Heading3"/>
      </w:pPr>
      <w:r w:rsidRPr="00B2380D">
        <w:t>The EU and its Member States should ensure that new clean economy companies, notably start-ups and SMEs, have access to the capital they need to continue to develop the solutions of tomorrow.</w:t>
      </w:r>
    </w:p>
    <w:p w:rsidR="00403308" w:rsidRPr="009A0B23" w:rsidRDefault="00403308">
      <w:pPr>
        <w:spacing w:line="288" w:lineRule="auto"/>
        <w:ind w:left="709" w:hanging="709"/>
        <w:jc w:val="both"/>
        <w:rPr>
          <w:rFonts w:ascii="Times New Roman" w:hAnsi="Times New Roman"/>
          <w:bCs/>
          <w:iCs/>
          <w:sz w:val="22"/>
          <w:szCs w:val="22"/>
          <w:lang w:val="en-GB"/>
        </w:rPr>
      </w:pPr>
    </w:p>
    <w:p w:rsidR="00403308" w:rsidRPr="00B2380D" w:rsidRDefault="000E26F4" w:rsidP="00B2380D">
      <w:pPr>
        <w:pStyle w:val="Heading3"/>
      </w:pPr>
      <w:r w:rsidRPr="00B2380D">
        <w:t>The s</w:t>
      </w:r>
      <w:r w:rsidR="00B76E60" w:rsidRPr="00B2380D">
        <w:t xml:space="preserve">ocial partners must be involved in developing and enhancing support measures to compensate </w:t>
      </w:r>
      <w:r w:rsidRPr="00B2380D">
        <w:t xml:space="preserve">for </w:t>
      </w:r>
      <w:r w:rsidR="00B76E60" w:rsidRPr="00B2380D">
        <w:t>the lack of economic activity in many sectors</w:t>
      </w:r>
      <w:r w:rsidR="00C17BEB" w:rsidRPr="00B2380D">
        <w:t xml:space="preserve"> </w:t>
      </w:r>
      <w:r w:rsidR="005E31FF" w:rsidRPr="00B2380D">
        <w:t>and</w:t>
      </w:r>
      <w:r w:rsidR="00B76E60" w:rsidRPr="00B2380D">
        <w:t xml:space="preserve"> in order to protect all types of workers and small businesses</w:t>
      </w:r>
      <w:r w:rsidR="005E31FF" w:rsidRPr="00B2380D">
        <w:t xml:space="preserve">. Adequate and sustainable </w:t>
      </w:r>
      <w:r w:rsidR="00B76E60" w:rsidRPr="00B2380D">
        <w:t>unemployment benefits and other forms of assistance are necessary</w:t>
      </w:r>
      <w:r w:rsidR="005E31FF" w:rsidRPr="00B2380D">
        <w:t>,</w:t>
      </w:r>
      <w:r w:rsidR="0091675E" w:rsidRPr="00B2380D">
        <w:t xml:space="preserve"> including European minimum standards </w:t>
      </w:r>
      <w:r w:rsidR="00B72F60" w:rsidRPr="00B2380D">
        <w:t>regarding the net replacement rate, the duration of unemployment benefit entitlement and the coverage</w:t>
      </w:r>
      <w:r w:rsidR="00B76E60" w:rsidRPr="00B2380D">
        <w:t xml:space="preserve">. In sectors where it is feasible, short-time work schemes (STW) can be introduced, in consultation with the social partners. In some Member States, quarantined workers can be covered by sick pay. Simplifying </w:t>
      </w:r>
      <w:r w:rsidR="005E31FF" w:rsidRPr="00B2380D">
        <w:t xml:space="preserve">access to </w:t>
      </w:r>
      <w:r w:rsidR="00B76E60" w:rsidRPr="00B2380D">
        <w:t xml:space="preserve">teleworking, in consultation with the social partners, is another possibility to </w:t>
      </w:r>
      <w:r w:rsidRPr="00B2380D">
        <w:t xml:space="preserve">ease </w:t>
      </w:r>
      <w:r w:rsidR="00B76E60" w:rsidRPr="00B2380D">
        <w:t>the situation of companies</w:t>
      </w:r>
      <w:r w:rsidR="00B11638" w:rsidRPr="00B2380D">
        <w:t xml:space="preserve">, </w:t>
      </w:r>
      <w:r w:rsidR="005E31FF" w:rsidRPr="00B2380D">
        <w:t>workers</w:t>
      </w:r>
      <w:r w:rsidR="00B76E60" w:rsidRPr="00B2380D">
        <w:t xml:space="preserve"> and self-employed. Furthermore, governments could provide financial assistance and technical support to SMEs to help them quickly develop teleworking capacities.</w:t>
      </w:r>
    </w:p>
    <w:p w:rsidR="00403308" w:rsidRPr="009A0B23" w:rsidRDefault="00403308">
      <w:pPr>
        <w:spacing w:line="288" w:lineRule="auto"/>
        <w:ind w:left="709" w:hanging="709"/>
        <w:jc w:val="both"/>
        <w:rPr>
          <w:rFonts w:ascii="Times New Roman" w:hAnsi="Times New Roman"/>
          <w:bCs/>
          <w:iCs/>
          <w:sz w:val="22"/>
          <w:szCs w:val="22"/>
          <w:lang w:val="en-GB"/>
        </w:rPr>
      </w:pPr>
    </w:p>
    <w:p w:rsidR="00252FD0" w:rsidRPr="00B2380D" w:rsidRDefault="00130791" w:rsidP="00B2380D">
      <w:pPr>
        <w:pStyle w:val="Heading3"/>
      </w:pPr>
      <w:r w:rsidRPr="00B2380D">
        <w:t>The participation of all citizens, through the organi</w:t>
      </w:r>
      <w:r w:rsidR="000E26F4" w:rsidRPr="00B2380D">
        <w:t>s</w:t>
      </w:r>
      <w:r w:rsidRPr="00B2380D">
        <w:t xml:space="preserve">ations of the social partners and of civil society, will make the process of reforming the economy and society possible. </w:t>
      </w:r>
      <w:r w:rsidR="000E26F4" w:rsidRPr="00B2380D">
        <w:t>The M</w:t>
      </w:r>
      <w:r w:rsidRPr="00B2380D">
        <w:t xml:space="preserve">ember </w:t>
      </w:r>
      <w:r w:rsidR="000E26F4" w:rsidRPr="00B2380D">
        <w:t>S</w:t>
      </w:r>
      <w:r w:rsidRPr="00B2380D">
        <w:t xml:space="preserve">tates and the EU must </w:t>
      </w:r>
      <w:r w:rsidR="000E26F4" w:rsidRPr="00B2380D">
        <w:t>there</w:t>
      </w:r>
      <w:r w:rsidR="000D2A7A" w:rsidRPr="00B2380D">
        <w:t>f</w:t>
      </w:r>
      <w:r w:rsidR="000E26F4" w:rsidRPr="00B2380D">
        <w:t xml:space="preserve">ore </w:t>
      </w:r>
      <w:r w:rsidRPr="00B2380D">
        <w:t xml:space="preserve">ensure that in this complex process no one is left behind, in particular: the most precarious workers, people of pre-retirement age, </w:t>
      </w:r>
      <w:r w:rsidR="005E31FF" w:rsidRPr="00B2380D">
        <w:t>persons with disabilities,</w:t>
      </w:r>
      <w:r w:rsidR="00252FD0" w:rsidRPr="00B2380D">
        <w:t xml:space="preserve"> </w:t>
      </w:r>
      <w:r w:rsidRPr="00B2380D">
        <w:t>women working in low-valued positions and young people, especially those belonging to visible minorities and those with a migrant background</w:t>
      </w:r>
      <w:r w:rsidR="00252FD0" w:rsidRPr="00B2380D">
        <w:t xml:space="preserve"> </w:t>
      </w:r>
      <w:r w:rsidR="005E31FF" w:rsidRPr="00B2380D">
        <w:t>and, particularly, those belonging to more than one of these groups</w:t>
      </w:r>
      <w:r w:rsidR="00080C0C" w:rsidRPr="00B2380D">
        <w:t>.</w:t>
      </w:r>
    </w:p>
    <w:p w:rsidR="00B30574" w:rsidRPr="009A0B23" w:rsidRDefault="00B30574">
      <w:pPr>
        <w:spacing w:line="288" w:lineRule="auto"/>
        <w:ind w:left="709" w:hanging="709"/>
        <w:jc w:val="both"/>
        <w:rPr>
          <w:rFonts w:ascii="Times New Roman" w:hAnsi="Times New Roman"/>
          <w:sz w:val="22"/>
          <w:szCs w:val="22"/>
          <w:lang w:val="en-GB"/>
        </w:rPr>
      </w:pPr>
    </w:p>
    <w:p w:rsidR="00B30574" w:rsidRPr="00B2380D" w:rsidRDefault="00B30574" w:rsidP="00526A32">
      <w:pPr>
        <w:pStyle w:val="Heading1"/>
        <w:keepNext/>
        <w:keepLines/>
        <w:rPr>
          <w:b/>
        </w:rPr>
      </w:pPr>
      <w:r w:rsidRPr="00B2380D">
        <w:rPr>
          <w:b/>
        </w:rPr>
        <w:t xml:space="preserve">The </w:t>
      </w:r>
      <w:r w:rsidR="000D2A7A" w:rsidRPr="00B2380D">
        <w:rPr>
          <w:b/>
        </w:rPr>
        <w:t>r</w:t>
      </w:r>
      <w:r w:rsidRPr="00B2380D">
        <w:rPr>
          <w:b/>
        </w:rPr>
        <w:t xml:space="preserve">ecovery </w:t>
      </w:r>
      <w:r w:rsidR="000D2A7A" w:rsidRPr="00B2380D">
        <w:rPr>
          <w:b/>
        </w:rPr>
        <w:t>p</w:t>
      </w:r>
      <w:r w:rsidRPr="00B2380D">
        <w:rPr>
          <w:b/>
        </w:rPr>
        <w:t>lan</w:t>
      </w:r>
    </w:p>
    <w:p w:rsidR="00403308" w:rsidRPr="009A0B23" w:rsidRDefault="00403308" w:rsidP="00526A32">
      <w:pPr>
        <w:keepNext/>
        <w:keepLines/>
        <w:spacing w:line="288" w:lineRule="auto"/>
        <w:ind w:left="709" w:hanging="709"/>
        <w:jc w:val="both"/>
        <w:rPr>
          <w:rFonts w:ascii="Times New Roman" w:hAnsi="Times New Roman"/>
          <w:b/>
          <w:sz w:val="22"/>
          <w:szCs w:val="22"/>
          <w:lang w:val="en-GB"/>
        </w:rPr>
      </w:pPr>
    </w:p>
    <w:p w:rsidR="00B30574" w:rsidRPr="009A0B23" w:rsidRDefault="0091379B" w:rsidP="00B2380D">
      <w:pPr>
        <w:spacing w:line="288" w:lineRule="auto"/>
        <w:ind w:left="567" w:hanging="1"/>
        <w:jc w:val="both"/>
        <w:rPr>
          <w:rFonts w:ascii="Times New Roman" w:hAnsi="Times New Roman"/>
          <w:sz w:val="22"/>
          <w:szCs w:val="22"/>
          <w:lang w:val="en-GB"/>
        </w:rPr>
      </w:pPr>
      <w:r w:rsidRPr="009A0B23">
        <w:rPr>
          <w:rFonts w:ascii="Times New Roman" w:hAnsi="Times New Roman"/>
          <w:sz w:val="22"/>
          <w:szCs w:val="22"/>
          <w:lang w:val="en-GB"/>
        </w:rPr>
        <w:t xml:space="preserve">The EESC </w:t>
      </w:r>
      <w:r w:rsidR="00B30574" w:rsidRPr="009A0B23">
        <w:rPr>
          <w:rFonts w:ascii="Times New Roman" w:hAnsi="Times New Roman"/>
          <w:sz w:val="22"/>
          <w:szCs w:val="22"/>
          <w:lang w:val="en-GB"/>
        </w:rPr>
        <w:t xml:space="preserve">calls for a </w:t>
      </w:r>
      <w:r w:rsidR="00B30574" w:rsidRPr="009A0B23">
        <w:rPr>
          <w:rFonts w:ascii="Times New Roman" w:hAnsi="Times New Roman"/>
          <w:b/>
          <w:sz w:val="22"/>
          <w:szCs w:val="22"/>
          <w:lang w:val="en-GB"/>
        </w:rPr>
        <w:t>green recovery</w:t>
      </w:r>
      <w:r w:rsidR="00B30574" w:rsidRPr="00E44C17">
        <w:rPr>
          <w:rFonts w:ascii="Times New Roman" w:hAnsi="Times New Roman"/>
          <w:b/>
          <w:sz w:val="22"/>
          <w:szCs w:val="22"/>
          <w:lang w:val="en-GB"/>
        </w:rPr>
        <w:t xml:space="preserve"> </w:t>
      </w:r>
      <w:r w:rsidR="00B30574" w:rsidRPr="009A0B23">
        <w:rPr>
          <w:rFonts w:ascii="Times New Roman" w:hAnsi="Times New Roman"/>
          <w:b/>
          <w:sz w:val="22"/>
          <w:szCs w:val="22"/>
          <w:lang w:val="en-GB"/>
        </w:rPr>
        <w:t>and a strong social recovery as well as a strong economic recovery</w:t>
      </w:r>
      <w:r w:rsidR="00B30574" w:rsidRPr="009A0B23">
        <w:rPr>
          <w:rFonts w:ascii="Times New Roman" w:hAnsi="Times New Roman"/>
          <w:sz w:val="22"/>
          <w:szCs w:val="22"/>
          <w:lang w:val="en-GB"/>
        </w:rPr>
        <w:t>, argu</w:t>
      </w:r>
      <w:r w:rsidR="000D2A7A" w:rsidRPr="009A0B23">
        <w:rPr>
          <w:rFonts w:ascii="Times New Roman" w:hAnsi="Times New Roman"/>
          <w:sz w:val="22"/>
          <w:szCs w:val="22"/>
          <w:lang w:val="en-GB"/>
        </w:rPr>
        <w:t>ing</w:t>
      </w:r>
      <w:r w:rsidR="00B30574" w:rsidRPr="009A0B23">
        <w:rPr>
          <w:rFonts w:ascii="Times New Roman" w:hAnsi="Times New Roman"/>
          <w:sz w:val="22"/>
          <w:szCs w:val="22"/>
          <w:lang w:val="en-GB"/>
        </w:rPr>
        <w:t xml:space="preserve"> that such an ambitious and transformative agenda can </w:t>
      </w:r>
      <w:r w:rsidR="000D2A7A" w:rsidRPr="009A0B23">
        <w:rPr>
          <w:rFonts w:ascii="Times New Roman" w:hAnsi="Times New Roman"/>
          <w:sz w:val="22"/>
          <w:szCs w:val="22"/>
          <w:lang w:val="en-GB"/>
        </w:rPr>
        <w:t xml:space="preserve">come about if it </w:t>
      </w:r>
      <w:r w:rsidR="00B30574" w:rsidRPr="009A0B23">
        <w:rPr>
          <w:rFonts w:ascii="Times New Roman" w:hAnsi="Times New Roman"/>
          <w:sz w:val="22"/>
          <w:szCs w:val="22"/>
          <w:lang w:val="en-GB"/>
        </w:rPr>
        <w:t xml:space="preserve">based on </w:t>
      </w:r>
      <w:r w:rsidR="000D2A7A" w:rsidRPr="009A0B23">
        <w:rPr>
          <w:rFonts w:ascii="Times New Roman" w:hAnsi="Times New Roman"/>
          <w:sz w:val="22"/>
          <w:szCs w:val="22"/>
          <w:lang w:val="en-GB"/>
        </w:rPr>
        <w:t>six</w:t>
      </w:r>
      <w:r w:rsidRPr="009A0B23">
        <w:rPr>
          <w:rFonts w:ascii="Times New Roman" w:hAnsi="Times New Roman"/>
          <w:sz w:val="22"/>
          <w:szCs w:val="22"/>
          <w:lang w:val="en-GB"/>
        </w:rPr>
        <w:t xml:space="preserve"> </w:t>
      </w:r>
      <w:r w:rsidR="00B30574" w:rsidRPr="009A0B23">
        <w:rPr>
          <w:rFonts w:ascii="Times New Roman" w:hAnsi="Times New Roman"/>
          <w:sz w:val="22"/>
          <w:szCs w:val="22"/>
          <w:lang w:val="en-GB"/>
        </w:rPr>
        <w:t xml:space="preserve">principles: </w:t>
      </w:r>
      <w:r w:rsidR="000D2A7A" w:rsidRPr="009A0B23">
        <w:rPr>
          <w:rFonts w:ascii="Times New Roman" w:hAnsi="Times New Roman"/>
          <w:sz w:val="22"/>
          <w:szCs w:val="22"/>
          <w:lang w:val="en-GB"/>
        </w:rPr>
        <w:t>s</w:t>
      </w:r>
      <w:r w:rsidR="00B30574" w:rsidRPr="009A0B23">
        <w:rPr>
          <w:rFonts w:ascii="Times New Roman" w:hAnsi="Times New Roman"/>
          <w:sz w:val="22"/>
          <w:szCs w:val="22"/>
          <w:lang w:val="en-GB"/>
        </w:rPr>
        <w:t xml:space="preserve">olidarity, </w:t>
      </w:r>
      <w:r w:rsidR="006A3784" w:rsidRPr="009A0B23">
        <w:rPr>
          <w:rFonts w:ascii="Times New Roman" w:hAnsi="Times New Roman"/>
          <w:sz w:val="22"/>
          <w:szCs w:val="22"/>
          <w:lang w:val="en-GB"/>
        </w:rPr>
        <w:t>comp</w:t>
      </w:r>
      <w:r w:rsidRPr="009A0B23">
        <w:rPr>
          <w:rFonts w:ascii="Times New Roman" w:hAnsi="Times New Roman"/>
          <w:sz w:val="22"/>
          <w:szCs w:val="22"/>
          <w:lang w:val="en-GB"/>
        </w:rPr>
        <w:t xml:space="preserve">etiveness, </w:t>
      </w:r>
      <w:r w:rsidR="00B30574" w:rsidRPr="009A0B23">
        <w:rPr>
          <w:rFonts w:ascii="Times New Roman" w:hAnsi="Times New Roman"/>
          <w:sz w:val="22"/>
          <w:szCs w:val="22"/>
          <w:lang w:val="en-GB"/>
        </w:rPr>
        <w:t>sustainability, safeguarding employment</w:t>
      </w:r>
      <w:r w:rsidR="000D2A7A" w:rsidRPr="009A0B23">
        <w:rPr>
          <w:rFonts w:ascii="Times New Roman" w:hAnsi="Times New Roman"/>
          <w:sz w:val="22"/>
          <w:szCs w:val="22"/>
          <w:lang w:val="en-GB"/>
        </w:rPr>
        <w:t>,</w:t>
      </w:r>
      <w:r w:rsidR="00B30574" w:rsidRPr="009A0B23">
        <w:rPr>
          <w:rFonts w:ascii="Times New Roman" w:hAnsi="Times New Roman"/>
          <w:sz w:val="22"/>
          <w:szCs w:val="22"/>
          <w:lang w:val="en-GB"/>
        </w:rPr>
        <w:t xml:space="preserve"> </w:t>
      </w:r>
      <w:r w:rsidR="000D2A7A" w:rsidRPr="009A0B23">
        <w:rPr>
          <w:rFonts w:ascii="Times New Roman" w:hAnsi="Times New Roman"/>
          <w:sz w:val="22"/>
          <w:szCs w:val="22"/>
          <w:lang w:val="en-GB"/>
        </w:rPr>
        <w:t xml:space="preserve">safeguarding </w:t>
      </w:r>
      <w:r w:rsidR="00B30574" w:rsidRPr="009A0B23">
        <w:rPr>
          <w:rFonts w:ascii="Times New Roman" w:hAnsi="Times New Roman"/>
          <w:sz w:val="22"/>
          <w:szCs w:val="22"/>
          <w:lang w:val="en-GB"/>
        </w:rPr>
        <w:t xml:space="preserve">income and participation. The stronger the recovery measures are and the more they are tailored to the situation of the Member States and their populations, the more credible Europe will be and the more capable </w:t>
      </w:r>
      <w:r w:rsidR="000D2A7A" w:rsidRPr="009A0B23">
        <w:rPr>
          <w:rFonts w:ascii="Times New Roman" w:hAnsi="Times New Roman"/>
          <w:sz w:val="22"/>
          <w:szCs w:val="22"/>
          <w:lang w:val="en-GB"/>
        </w:rPr>
        <w:t>it will prove in</w:t>
      </w:r>
      <w:r w:rsidR="00B30574" w:rsidRPr="009A0B23">
        <w:rPr>
          <w:rFonts w:ascii="Times New Roman" w:hAnsi="Times New Roman"/>
          <w:sz w:val="22"/>
          <w:szCs w:val="22"/>
          <w:lang w:val="en-GB"/>
        </w:rPr>
        <w:t xml:space="preserve"> ris</w:t>
      </w:r>
      <w:r w:rsidR="000D2A7A" w:rsidRPr="009A0B23">
        <w:rPr>
          <w:rFonts w:ascii="Times New Roman" w:hAnsi="Times New Roman"/>
          <w:sz w:val="22"/>
          <w:szCs w:val="22"/>
          <w:lang w:val="en-GB"/>
        </w:rPr>
        <w:t>ing</w:t>
      </w:r>
      <w:r w:rsidR="00B30574" w:rsidRPr="009A0B23">
        <w:rPr>
          <w:rFonts w:ascii="Times New Roman" w:hAnsi="Times New Roman"/>
          <w:sz w:val="22"/>
          <w:szCs w:val="22"/>
          <w:lang w:val="en-GB"/>
        </w:rPr>
        <w:t xml:space="preserve"> to the unprecedented challenges we face in this crisis.</w:t>
      </w:r>
      <w:r w:rsidRPr="009A0B23">
        <w:rPr>
          <w:rFonts w:ascii="Times New Roman" w:hAnsi="Times New Roman"/>
          <w:sz w:val="22"/>
          <w:szCs w:val="22"/>
          <w:lang w:val="en-GB"/>
        </w:rPr>
        <w:t xml:space="preserve"> </w:t>
      </w:r>
    </w:p>
    <w:p w:rsidR="0091379B" w:rsidRPr="009A0B23" w:rsidRDefault="0091379B">
      <w:pPr>
        <w:spacing w:line="288" w:lineRule="auto"/>
        <w:ind w:left="709" w:hanging="1"/>
        <w:jc w:val="both"/>
        <w:rPr>
          <w:rFonts w:ascii="Times New Roman" w:hAnsi="Times New Roman"/>
          <w:sz w:val="22"/>
          <w:szCs w:val="22"/>
          <w:lang w:val="en-GB"/>
        </w:rPr>
      </w:pPr>
    </w:p>
    <w:p w:rsidR="00F80FD8" w:rsidRPr="00B2380D" w:rsidRDefault="00F80FD8" w:rsidP="00526A32">
      <w:pPr>
        <w:pStyle w:val="Heading2"/>
        <w:keepNext/>
        <w:keepLines/>
        <w:rPr>
          <w:b/>
        </w:rPr>
      </w:pPr>
      <w:r w:rsidRPr="00B2380D">
        <w:rPr>
          <w:b/>
        </w:rPr>
        <w:t>The Single Market</w:t>
      </w:r>
    </w:p>
    <w:p w:rsidR="00C94EBD" w:rsidRPr="009A0B23" w:rsidRDefault="00C94EBD" w:rsidP="00526A32">
      <w:pPr>
        <w:keepNext/>
        <w:keepLines/>
        <w:spacing w:line="288" w:lineRule="auto"/>
        <w:ind w:left="709" w:hanging="709"/>
        <w:jc w:val="both"/>
        <w:rPr>
          <w:rFonts w:ascii="Times New Roman" w:hAnsi="Times New Roman"/>
          <w:sz w:val="22"/>
          <w:szCs w:val="22"/>
          <w:lang w:val="en-GB"/>
        </w:rPr>
      </w:pPr>
    </w:p>
    <w:p w:rsidR="004E2633" w:rsidRPr="00B2380D" w:rsidRDefault="004E2633" w:rsidP="00B2380D">
      <w:pPr>
        <w:pStyle w:val="Heading3"/>
        <w:rPr>
          <w:lang w:val="en"/>
        </w:rPr>
      </w:pPr>
      <w:r w:rsidRPr="00B2380D">
        <w:rPr>
          <w:lang w:val="en"/>
        </w:rPr>
        <w:t xml:space="preserve">The Single Market Strategy is at the heart of the European project, enabling people, services, goods and capital to move more freely, offering opportunities for European businesses, consumers and workers. Measures are needed to fully unlock its full potential removing barriers. Further, in the aftermath of the crisis and other aspects of a changing environment, such as digitalisation, the Single Market needs to fully adapt to new ideas and business models. The aim is therefore to </w:t>
      </w:r>
      <w:r w:rsidR="0064757D" w:rsidRPr="00B2380D">
        <w:rPr>
          <w:lang w:val="en"/>
        </w:rPr>
        <w:t>r</w:t>
      </w:r>
      <w:r w:rsidRPr="00B2380D">
        <w:t>estore, revitalise and reconstruct the Single Market as an instrument in recovery. Short-term actions include an immediate opening of borders. In addition, we need short</w:t>
      </w:r>
      <w:r w:rsidR="0064757D" w:rsidRPr="00B2380D">
        <w:t>-</w:t>
      </w:r>
      <w:r w:rsidRPr="00B2380D">
        <w:t>term actions in two streams:</w:t>
      </w:r>
    </w:p>
    <w:p w:rsidR="002D2BD6" w:rsidRPr="009A0B23" w:rsidRDefault="002D2BD6">
      <w:pPr>
        <w:spacing w:line="288" w:lineRule="auto"/>
        <w:ind w:left="709" w:hanging="709"/>
        <w:jc w:val="both"/>
        <w:rPr>
          <w:rFonts w:ascii="Times New Roman" w:hAnsi="Times New Roman"/>
          <w:sz w:val="22"/>
          <w:szCs w:val="22"/>
          <w:lang w:val="en-GB"/>
        </w:rPr>
      </w:pPr>
    </w:p>
    <w:p w:rsidR="00064A3F" w:rsidRPr="009A0B23" w:rsidRDefault="00F0154A" w:rsidP="00B2380D">
      <w:pPr>
        <w:spacing w:line="288" w:lineRule="auto"/>
        <w:ind w:left="567" w:hanging="567"/>
        <w:jc w:val="both"/>
        <w:rPr>
          <w:rFonts w:ascii="Times New Roman" w:hAnsi="Times New Roman"/>
          <w:sz w:val="22"/>
          <w:szCs w:val="22"/>
          <w:lang w:val="en-GB"/>
        </w:rPr>
      </w:pPr>
      <w:r w:rsidRPr="009A0B23">
        <w:rPr>
          <w:rFonts w:ascii="Times New Roman" w:hAnsi="Times New Roman"/>
          <w:b/>
          <w:sz w:val="22"/>
          <w:szCs w:val="22"/>
          <w:lang w:val="en-GB"/>
        </w:rPr>
        <w:tab/>
      </w:r>
      <w:r w:rsidR="00064A3F" w:rsidRPr="009A0B23">
        <w:rPr>
          <w:rFonts w:ascii="Times New Roman" w:hAnsi="Times New Roman"/>
          <w:b/>
          <w:sz w:val="22"/>
          <w:szCs w:val="22"/>
          <w:lang w:val="en-GB"/>
        </w:rPr>
        <w:t xml:space="preserve">Addressing tensions. </w:t>
      </w:r>
      <w:r w:rsidR="00064A3F" w:rsidRPr="009A0B23">
        <w:rPr>
          <w:rFonts w:ascii="Times New Roman" w:hAnsi="Times New Roman"/>
          <w:sz w:val="22"/>
          <w:szCs w:val="22"/>
          <w:lang w:val="en-GB"/>
        </w:rPr>
        <w:t xml:space="preserve">Here the </w:t>
      </w:r>
      <w:r w:rsidR="000D2A7A" w:rsidRPr="009A0B23">
        <w:rPr>
          <w:rFonts w:ascii="Times New Roman" w:hAnsi="Times New Roman"/>
          <w:sz w:val="22"/>
          <w:szCs w:val="22"/>
          <w:lang w:val="en-GB"/>
        </w:rPr>
        <w:t>"</w:t>
      </w:r>
      <w:r w:rsidR="00064A3F" w:rsidRPr="009A0B23">
        <w:rPr>
          <w:rFonts w:ascii="Times New Roman" w:hAnsi="Times New Roman"/>
          <w:sz w:val="22"/>
          <w:szCs w:val="22"/>
          <w:lang w:val="en-GB"/>
        </w:rPr>
        <w:t>unlevel</w:t>
      </w:r>
      <w:r w:rsidR="000D2A7A" w:rsidRPr="009A0B23">
        <w:rPr>
          <w:rFonts w:ascii="Times New Roman" w:hAnsi="Times New Roman"/>
          <w:sz w:val="22"/>
          <w:szCs w:val="22"/>
          <w:lang w:val="en-GB"/>
        </w:rPr>
        <w:t>"</w:t>
      </w:r>
      <w:r w:rsidR="00064A3F" w:rsidRPr="009A0B23">
        <w:rPr>
          <w:rFonts w:ascii="Times New Roman" w:hAnsi="Times New Roman"/>
          <w:sz w:val="22"/>
          <w:szCs w:val="22"/>
          <w:lang w:val="en-GB"/>
        </w:rPr>
        <w:t xml:space="preserve"> playing field </w:t>
      </w:r>
      <w:r w:rsidR="005D63C6" w:rsidRPr="009A0B23">
        <w:rPr>
          <w:rFonts w:ascii="Times New Roman" w:hAnsi="Times New Roman"/>
          <w:sz w:val="22"/>
          <w:szCs w:val="22"/>
          <w:lang w:val="en-GB"/>
        </w:rPr>
        <w:t xml:space="preserve">now emerging </w:t>
      </w:r>
      <w:r w:rsidR="00064A3F" w:rsidRPr="009A0B23">
        <w:rPr>
          <w:rFonts w:ascii="Times New Roman" w:hAnsi="Times New Roman"/>
          <w:sz w:val="22"/>
          <w:szCs w:val="22"/>
          <w:lang w:val="en-GB"/>
        </w:rPr>
        <w:t xml:space="preserve">is a serious concern. Members </w:t>
      </w:r>
      <w:r w:rsidR="000D2A7A" w:rsidRPr="009A0B23">
        <w:rPr>
          <w:rFonts w:ascii="Times New Roman" w:hAnsi="Times New Roman"/>
          <w:sz w:val="22"/>
          <w:szCs w:val="22"/>
          <w:lang w:val="en-GB"/>
        </w:rPr>
        <w:t>S</w:t>
      </w:r>
      <w:r w:rsidR="00064A3F" w:rsidRPr="009A0B23">
        <w:rPr>
          <w:rFonts w:ascii="Times New Roman" w:hAnsi="Times New Roman"/>
          <w:sz w:val="22"/>
          <w:szCs w:val="22"/>
          <w:lang w:val="en-GB"/>
        </w:rPr>
        <w:t>tates</w:t>
      </w:r>
      <w:r w:rsidR="000D2A7A" w:rsidRPr="009A0B23">
        <w:rPr>
          <w:rFonts w:ascii="Times New Roman" w:hAnsi="Times New Roman"/>
          <w:sz w:val="22"/>
          <w:szCs w:val="22"/>
          <w:lang w:val="en-GB"/>
        </w:rPr>
        <w:t>'</w:t>
      </w:r>
      <w:r w:rsidR="00064A3F" w:rsidRPr="009A0B23">
        <w:rPr>
          <w:rFonts w:ascii="Times New Roman" w:hAnsi="Times New Roman"/>
          <w:sz w:val="22"/>
          <w:szCs w:val="22"/>
          <w:lang w:val="en-GB"/>
        </w:rPr>
        <w:t xml:space="preserve"> stimulus packages are extremely varied and have (with </w:t>
      </w:r>
      <w:r w:rsidR="000D2A7A" w:rsidRPr="009A0B23">
        <w:rPr>
          <w:rFonts w:ascii="Times New Roman" w:hAnsi="Times New Roman"/>
          <w:sz w:val="22"/>
          <w:szCs w:val="22"/>
          <w:lang w:val="en-GB"/>
        </w:rPr>
        <w:t xml:space="preserve">the </w:t>
      </w:r>
      <w:r w:rsidR="00064A3F" w:rsidRPr="009A0B23">
        <w:rPr>
          <w:rFonts w:ascii="Times New Roman" w:hAnsi="Times New Roman"/>
          <w:sz w:val="22"/>
          <w:szCs w:val="22"/>
          <w:lang w:val="en-GB"/>
        </w:rPr>
        <w:t xml:space="preserve">good intention </w:t>
      </w:r>
      <w:r w:rsidR="000D2A7A" w:rsidRPr="009A0B23">
        <w:rPr>
          <w:rFonts w:ascii="Times New Roman" w:hAnsi="Times New Roman"/>
          <w:sz w:val="22"/>
          <w:szCs w:val="22"/>
          <w:lang w:val="en-GB"/>
        </w:rPr>
        <w:t xml:space="preserve">of </w:t>
      </w:r>
      <w:r w:rsidR="00064A3F" w:rsidRPr="009A0B23">
        <w:rPr>
          <w:rFonts w:ascii="Times New Roman" w:hAnsi="Times New Roman"/>
          <w:sz w:val="22"/>
          <w:szCs w:val="22"/>
          <w:lang w:val="en-GB"/>
        </w:rPr>
        <w:t>absorb</w:t>
      </w:r>
      <w:r w:rsidR="000D2A7A" w:rsidRPr="009A0B23">
        <w:rPr>
          <w:rFonts w:ascii="Times New Roman" w:hAnsi="Times New Roman"/>
          <w:sz w:val="22"/>
          <w:szCs w:val="22"/>
          <w:lang w:val="en-GB"/>
        </w:rPr>
        <w:t>ing</w:t>
      </w:r>
      <w:r w:rsidR="00064A3F" w:rsidRPr="009A0B23">
        <w:rPr>
          <w:rFonts w:ascii="Times New Roman" w:hAnsi="Times New Roman"/>
          <w:sz w:val="22"/>
          <w:szCs w:val="22"/>
          <w:lang w:val="en-GB"/>
        </w:rPr>
        <w:t xml:space="preserve"> some of the demand</w:t>
      </w:r>
      <w:r w:rsidR="000D2A7A" w:rsidRPr="009A0B23">
        <w:rPr>
          <w:rFonts w:ascii="Times New Roman" w:hAnsi="Times New Roman"/>
          <w:sz w:val="22"/>
          <w:szCs w:val="22"/>
          <w:lang w:val="en-GB"/>
        </w:rPr>
        <w:t xml:space="preserve"> s</w:t>
      </w:r>
      <w:r w:rsidR="00064A3F" w:rsidRPr="009A0B23">
        <w:rPr>
          <w:rFonts w:ascii="Times New Roman" w:hAnsi="Times New Roman"/>
          <w:sz w:val="22"/>
          <w:szCs w:val="22"/>
          <w:lang w:val="en-GB"/>
        </w:rPr>
        <w:t xml:space="preserve">hock) resulted in an unlevel playing field between </w:t>
      </w:r>
      <w:r w:rsidR="000D2A7A" w:rsidRPr="009A0B23">
        <w:rPr>
          <w:rFonts w:ascii="Times New Roman" w:hAnsi="Times New Roman"/>
          <w:sz w:val="22"/>
          <w:szCs w:val="22"/>
          <w:lang w:val="en-GB"/>
        </w:rPr>
        <w:t>M</w:t>
      </w:r>
      <w:r w:rsidR="00064A3F" w:rsidRPr="009A0B23">
        <w:rPr>
          <w:rFonts w:ascii="Times New Roman" w:hAnsi="Times New Roman"/>
          <w:sz w:val="22"/>
          <w:szCs w:val="22"/>
          <w:lang w:val="en-GB"/>
        </w:rPr>
        <w:t xml:space="preserve">ember </w:t>
      </w:r>
      <w:r w:rsidR="000D2A7A" w:rsidRPr="009A0B23">
        <w:rPr>
          <w:rFonts w:ascii="Times New Roman" w:hAnsi="Times New Roman"/>
          <w:sz w:val="22"/>
          <w:szCs w:val="22"/>
          <w:lang w:val="en-GB"/>
        </w:rPr>
        <w:t>S</w:t>
      </w:r>
      <w:r w:rsidR="00064A3F" w:rsidRPr="009A0B23">
        <w:rPr>
          <w:rFonts w:ascii="Times New Roman" w:hAnsi="Times New Roman"/>
          <w:sz w:val="22"/>
          <w:szCs w:val="22"/>
          <w:lang w:val="en-GB"/>
        </w:rPr>
        <w:t xml:space="preserve">tates. Further, </w:t>
      </w:r>
      <w:r w:rsidR="000D2A7A" w:rsidRPr="009A0B23">
        <w:rPr>
          <w:rFonts w:ascii="Times New Roman" w:hAnsi="Times New Roman"/>
          <w:sz w:val="22"/>
          <w:szCs w:val="22"/>
          <w:lang w:val="en-GB"/>
        </w:rPr>
        <w:t>S</w:t>
      </w:r>
      <w:r w:rsidR="00064A3F" w:rsidRPr="009A0B23">
        <w:rPr>
          <w:rFonts w:ascii="Times New Roman" w:hAnsi="Times New Roman"/>
          <w:sz w:val="22"/>
          <w:szCs w:val="22"/>
          <w:lang w:val="en-GB"/>
        </w:rPr>
        <w:t>tate aid support must be addressed and analysed from a sectoral viewpoint</w:t>
      </w:r>
      <w:r w:rsidR="000D2A7A" w:rsidRPr="009A0B23">
        <w:rPr>
          <w:rFonts w:ascii="Times New Roman" w:hAnsi="Times New Roman"/>
          <w:sz w:val="22"/>
          <w:szCs w:val="22"/>
          <w:lang w:val="en-GB"/>
        </w:rPr>
        <w:t>,</w:t>
      </w:r>
      <w:r w:rsidR="00064A3F" w:rsidRPr="009A0B23">
        <w:rPr>
          <w:rFonts w:ascii="Times New Roman" w:hAnsi="Times New Roman"/>
          <w:sz w:val="22"/>
          <w:szCs w:val="22"/>
          <w:lang w:val="en-GB"/>
        </w:rPr>
        <w:t xml:space="preserve"> </w:t>
      </w:r>
      <w:r w:rsidR="000D2A7A" w:rsidRPr="009A0B23">
        <w:rPr>
          <w:rFonts w:ascii="Times New Roman" w:hAnsi="Times New Roman"/>
          <w:sz w:val="22"/>
          <w:szCs w:val="22"/>
          <w:lang w:val="en-GB"/>
        </w:rPr>
        <w:t xml:space="preserve">looking at </w:t>
      </w:r>
      <w:r w:rsidR="00064A3F" w:rsidRPr="009A0B23">
        <w:rPr>
          <w:rFonts w:ascii="Times New Roman" w:hAnsi="Times New Roman"/>
          <w:sz w:val="22"/>
          <w:szCs w:val="22"/>
          <w:lang w:val="en-GB"/>
        </w:rPr>
        <w:t xml:space="preserve">how in </w:t>
      </w:r>
      <w:r w:rsidR="000D2A7A" w:rsidRPr="009A0B23">
        <w:rPr>
          <w:rFonts w:ascii="Times New Roman" w:hAnsi="Times New Roman"/>
          <w:sz w:val="22"/>
          <w:szCs w:val="22"/>
          <w:lang w:val="en-GB"/>
        </w:rPr>
        <w:t xml:space="preserve">the </w:t>
      </w:r>
      <w:r w:rsidR="00064A3F" w:rsidRPr="009A0B23">
        <w:rPr>
          <w:rFonts w:ascii="Times New Roman" w:hAnsi="Times New Roman"/>
          <w:sz w:val="22"/>
          <w:szCs w:val="22"/>
          <w:lang w:val="en-GB"/>
        </w:rPr>
        <w:t>short- and long-term terms these actions will distort competition and a level playing field.</w:t>
      </w:r>
    </w:p>
    <w:p w:rsidR="001C619C" w:rsidRPr="009A0B23" w:rsidRDefault="001C619C">
      <w:pPr>
        <w:spacing w:line="288" w:lineRule="auto"/>
        <w:ind w:left="709" w:hanging="709"/>
        <w:jc w:val="both"/>
        <w:rPr>
          <w:rFonts w:ascii="Times New Roman" w:hAnsi="Times New Roman"/>
          <w:sz w:val="22"/>
          <w:szCs w:val="22"/>
          <w:lang w:val="en-GB"/>
        </w:rPr>
      </w:pPr>
    </w:p>
    <w:p w:rsidR="00130791" w:rsidRPr="009A0B23" w:rsidRDefault="00064A3F" w:rsidP="00B2380D">
      <w:pPr>
        <w:spacing w:line="288" w:lineRule="auto"/>
        <w:ind w:left="567"/>
        <w:jc w:val="both"/>
        <w:rPr>
          <w:rFonts w:ascii="Times New Roman" w:hAnsi="Times New Roman"/>
          <w:sz w:val="22"/>
          <w:szCs w:val="22"/>
          <w:lang w:val="en-GB"/>
        </w:rPr>
      </w:pPr>
      <w:r w:rsidRPr="009A0B23">
        <w:rPr>
          <w:rFonts w:ascii="Times New Roman" w:hAnsi="Times New Roman"/>
          <w:b/>
          <w:sz w:val="22"/>
          <w:szCs w:val="22"/>
          <w:lang w:val="en-GB"/>
        </w:rPr>
        <w:t>Kick-start the economy and productivity</w:t>
      </w:r>
      <w:r w:rsidRPr="00E44C17">
        <w:rPr>
          <w:rFonts w:ascii="Times New Roman" w:hAnsi="Times New Roman"/>
          <w:b/>
          <w:sz w:val="22"/>
          <w:szCs w:val="22"/>
          <w:lang w:val="en-GB"/>
        </w:rPr>
        <w:t>.</w:t>
      </w:r>
      <w:r w:rsidRPr="009A0B23">
        <w:rPr>
          <w:rFonts w:ascii="Times New Roman" w:hAnsi="Times New Roman"/>
          <w:sz w:val="22"/>
          <w:szCs w:val="22"/>
          <w:lang w:val="en-GB"/>
        </w:rPr>
        <w:t xml:space="preserve"> We need productivity in the real economy (</w:t>
      </w:r>
      <w:r w:rsidR="000D2A7A" w:rsidRPr="009A0B23">
        <w:rPr>
          <w:rFonts w:ascii="Times New Roman" w:hAnsi="Times New Roman"/>
          <w:sz w:val="22"/>
          <w:szCs w:val="22"/>
          <w:lang w:val="en-GB"/>
        </w:rPr>
        <w:t xml:space="preserve">this </w:t>
      </w:r>
      <w:r w:rsidRPr="009A0B23">
        <w:rPr>
          <w:rFonts w:ascii="Times New Roman" w:hAnsi="Times New Roman"/>
          <w:sz w:val="22"/>
          <w:szCs w:val="22"/>
          <w:lang w:val="en-GB"/>
        </w:rPr>
        <w:t>means jobs, purchas</w:t>
      </w:r>
      <w:r w:rsidR="000D2A7A" w:rsidRPr="009A0B23">
        <w:rPr>
          <w:rFonts w:ascii="Times New Roman" w:hAnsi="Times New Roman"/>
          <w:sz w:val="22"/>
          <w:szCs w:val="22"/>
          <w:lang w:val="en-GB"/>
        </w:rPr>
        <w:t>ing</w:t>
      </w:r>
      <w:r w:rsidRPr="009A0B23">
        <w:rPr>
          <w:rFonts w:ascii="Times New Roman" w:hAnsi="Times New Roman"/>
          <w:sz w:val="22"/>
          <w:szCs w:val="22"/>
          <w:lang w:val="en-GB"/>
        </w:rPr>
        <w:t xml:space="preserve"> power and basic products and services). This productivity may take a different form and be provided by diverse business models</w:t>
      </w:r>
      <w:r w:rsidR="00B76E60" w:rsidRPr="009A0B23">
        <w:rPr>
          <w:rFonts w:ascii="Times New Roman" w:hAnsi="Times New Roman"/>
          <w:sz w:val="22"/>
          <w:szCs w:val="22"/>
          <w:lang w:val="en-GB"/>
        </w:rPr>
        <w:t>,</w:t>
      </w:r>
      <w:r w:rsidRPr="009A0B23">
        <w:rPr>
          <w:rFonts w:ascii="Times New Roman" w:hAnsi="Times New Roman"/>
          <w:sz w:val="22"/>
          <w:szCs w:val="22"/>
          <w:lang w:val="en-GB"/>
        </w:rPr>
        <w:t xml:space="preserve"> but we need action in this area </w:t>
      </w:r>
      <w:r w:rsidR="000D2A7A" w:rsidRPr="009A0B23">
        <w:rPr>
          <w:rFonts w:ascii="Times New Roman" w:hAnsi="Times New Roman"/>
          <w:sz w:val="22"/>
          <w:szCs w:val="22"/>
          <w:lang w:val="en-GB"/>
        </w:rPr>
        <w:t xml:space="preserve">if we are </w:t>
      </w:r>
      <w:r w:rsidRPr="009A0B23">
        <w:rPr>
          <w:rFonts w:ascii="Times New Roman" w:hAnsi="Times New Roman"/>
          <w:sz w:val="22"/>
          <w:szCs w:val="22"/>
          <w:lang w:val="en-GB"/>
        </w:rPr>
        <w:t xml:space="preserve">to avoid further widening inequality gaps. This kick-start means support packages and a favourable environment for SMEs and industry. SMEs as we know are the backbone of the European economy and need specific support, but without extra burdens or red tape. Recovery will only be possible for SMEs </w:t>
      </w:r>
      <w:r w:rsidR="00D33A60" w:rsidRPr="009A0B23">
        <w:rPr>
          <w:rFonts w:ascii="Times New Roman" w:hAnsi="Times New Roman"/>
          <w:sz w:val="22"/>
          <w:szCs w:val="22"/>
          <w:lang w:val="en-GB"/>
        </w:rPr>
        <w:t xml:space="preserve">if </w:t>
      </w:r>
      <w:r w:rsidRPr="009A0B23">
        <w:rPr>
          <w:rFonts w:ascii="Times New Roman" w:hAnsi="Times New Roman"/>
          <w:sz w:val="22"/>
          <w:szCs w:val="22"/>
          <w:lang w:val="en-GB"/>
        </w:rPr>
        <w:t>EU and national financial support is made available. Here subsidies, loans, ensuring liquidity, tax incentives, favourable conditions to retain and employ staff, a review of the bankruptcy legislation and other support will be crucial. On bankruptcy la</w:t>
      </w:r>
      <w:r w:rsidR="00D33A60" w:rsidRPr="009A0B23">
        <w:rPr>
          <w:rFonts w:ascii="Times New Roman" w:hAnsi="Times New Roman"/>
          <w:sz w:val="22"/>
          <w:szCs w:val="22"/>
          <w:lang w:val="en-GB"/>
        </w:rPr>
        <w:t>w</w:t>
      </w:r>
      <w:r w:rsidRPr="009A0B23">
        <w:rPr>
          <w:rFonts w:ascii="Times New Roman" w:hAnsi="Times New Roman"/>
          <w:sz w:val="22"/>
          <w:szCs w:val="22"/>
          <w:lang w:val="en-GB"/>
        </w:rPr>
        <w:t xml:space="preserve">s the EU should take legislative action to enable </w:t>
      </w:r>
      <w:r w:rsidR="00D33A60" w:rsidRPr="009A0B23">
        <w:rPr>
          <w:rFonts w:ascii="Times New Roman" w:hAnsi="Times New Roman"/>
          <w:sz w:val="22"/>
          <w:szCs w:val="22"/>
          <w:lang w:val="en-GB"/>
        </w:rPr>
        <w:t xml:space="preserve">that </w:t>
      </w:r>
      <w:r w:rsidRPr="009A0B23">
        <w:rPr>
          <w:rFonts w:ascii="Times New Roman" w:hAnsi="Times New Roman"/>
          <w:sz w:val="22"/>
          <w:szCs w:val="22"/>
          <w:lang w:val="en-GB"/>
        </w:rPr>
        <w:t xml:space="preserve">small businesses </w:t>
      </w:r>
      <w:r w:rsidR="00D33A60" w:rsidRPr="009A0B23">
        <w:rPr>
          <w:rFonts w:ascii="Times New Roman" w:hAnsi="Times New Roman"/>
          <w:sz w:val="22"/>
          <w:szCs w:val="22"/>
          <w:lang w:val="en-GB"/>
        </w:rPr>
        <w:t xml:space="preserve">that </w:t>
      </w:r>
      <w:r w:rsidRPr="009A0B23">
        <w:rPr>
          <w:rFonts w:ascii="Times New Roman" w:hAnsi="Times New Roman"/>
          <w:sz w:val="22"/>
          <w:szCs w:val="22"/>
          <w:lang w:val="en-GB"/>
        </w:rPr>
        <w:t xml:space="preserve">went bankrupt due to </w:t>
      </w:r>
      <w:r w:rsidR="00D33A60" w:rsidRPr="009A0B23">
        <w:rPr>
          <w:rFonts w:ascii="Times New Roman" w:hAnsi="Times New Roman"/>
          <w:sz w:val="22"/>
          <w:szCs w:val="22"/>
          <w:lang w:val="en-GB"/>
        </w:rPr>
        <w:t xml:space="preserve">COVID-19 are in a position </w:t>
      </w:r>
      <w:r w:rsidRPr="009A0B23">
        <w:rPr>
          <w:rFonts w:ascii="Times New Roman" w:hAnsi="Times New Roman"/>
          <w:sz w:val="22"/>
          <w:szCs w:val="22"/>
          <w:lang w:val="en-GB"/>
        </w:rPr>
        <w:t>to start</w:t>
      </w:r>
      <w:r w:rsidR="00D33A60" w:rsidRPr="009A0B23">
        <w:rPr>
          <w:rFonts w:ascii="Times New Roman" w:hAnsi="Times New Roman"/>
          <w:sz w:val="22"/>
          <w:szCs w:val="22"/>
          <w:lang w:val="en-GB"/>
        </w:rPr>
        <w:t xml:space="preserve"> </w:t>
      </w:r>
      <w:r w:rsidRPr="009A0B23">
        <w:rPr>
          <w:rFonts w:ascii="Times New Roman" w:hAnsi="Times New Roman"/>
          <w:sz w:val="22"/>
          <w:szCs w:val="22"/>
          <w:lang w:val="en-GB"/>
        </w:rPr>
        <w:t>up quickly again. These actions should be time-limited.</w:t>
      </w:r>
    </w:p>
    <w:p w:rsidR="00670E9B" w:rsidRPr="009A0B23" w:rsidRDefault="00670E9B">
      <w:pPr>
        <w:spacing w:line="288" w:lineRule="auto"/>
        <w:jc w:val="both"/>
        <w:rPr>
          <w:rFonts w:ascii="Times New Roman" w:hAnsi="Times New Roman"/>
          <w:sz w:val="22"/>
          <w:szCs w:val="22"/>
          <w:lang w:val="en-GB"/>
        </w:rPr>
      </w:pPr>
    </w:p>
    <w:p w:rsidR="00F80FD8" w:rsidRPr="00B2380D" w:rsidRDefault="00F80FD8" w:rsidP="00526A32">
      <w:pPr>
        <w:pStyle w:val="Heading2"/>
        <w:keepNext/>
        <w:keepLines/>
        <w:rPr>
          <w:b/>
        </w:rPr>
      </w:pPr>
      <w:r w:rsidRPr="00B2380D">
        <w:rPr>
          <w:b/>
        </w:rPr>
        <w:t>Industrial strategy</w:t>
      </w:r>
    </w:p>
    <w:p w:rsidR="00F80FD8" w:rsidRPr="009A0B23" w:rsidRDefault="00F80FD8" w:rsidP="00526A32">
      <w:pPr>
        <w:keepNext/>
        <w:keepLines/>
        <w:spacing w:line="288" w:lineRule="auto"/>
        <w:ind w:left="709" w:hanging="709"/>
        <w:jc w:val="both"/>
        <w:rPr>
          <w:rFonts w:ascii="Times New Roman" w:hAnsi="Times New Roman"/>
          <w:sz w:val="22"/>
          <w:szCs w:val="22"/>
          <w:lang w:val="en-GB"/>
        </w:rPr>
      </w:pPr>
    </w:p>
    <w:p w:rsidR="00C5371F" w:rsidRDefault="00B76E60" w:rsidP="00B2380D">
      <w:pPr>
        <w:pStyle w:val="Heading3"/>
      </w:pPr>
      <w:r w:rsidRPr="00B2380D">
        <w:t>W</w:t>
      </w:r>
      <w:r w:rsidR="004148C3" w:rsidRPr="00B2380D">
        <w:t xml:space="preserve">ell-coordinated European industrial policy taking into account both the current challenges of </w:t>
      </w:r>
      <w:r w:rsidR="00D33A60" w:rsidRPr="00B2380D">
        <w:t xml:space="preserve">the COVID-19 </w:t>
      </w:r>
      <w:r w:rsidR="004148C3" w:rsidRPr="00B2380D">
        <w:t>and post-</w:t>
      </w:r>
      <w:r w:rsidR="00D33A60" w:rsidRPr="00B2380D">
        <w:t>COVID-19</w:t>
      </w:r>
      <w:r w:rsidR="004148C3" w:rsidRPr="00B2380D">
        <w:t xml:space="preserve"> situation</w:t>
      </w:r>
      <w:r w:rsidR="00D33A60" w:rsidRPr="00B2380D">
        <w:t>s</w:t>
      </w:r>
      <w:r w:rsidR="004148C3" w:rsidRPr="00B2380D">
        <w:t xml:space="preserve"> and the digitali</w:t>
      </w:r>
      <w:r w:rsidR="00D33A60" w:rsidRPr="00B2380D">
        <w:t>s</w:t>
      </w:r>
      <w:r w:rsidR="004148C3" w:rsidRPr="00B2380D">
        <w:t xml:space="preserve">ation and sustainability aspects. This must be supported by massive investment in sustainable economic and company structures and </w:t>
      </w:r>
      <w:r w:rsidR="00D33A60" w:rsidRPr="00B2380D">
        <w:t xml:space="preserve">the </w:t>
      </w:r>
      <w:r w:rsidR="004148C3" w:rsidRPr="00B2380D">
        <w:t xml:space="preserve">creation of high-quality </w:t>
      </w:r>
      <w:r w:rsidR="00E17AAE" w:rsidRPr="00B2380D">
        <w:t xml:space="preserve">regular </w:t>
      </w:r>
      <w:r w:rsidR="004148C3" w:rsidRPr="00B2380D">
        <w:t>permanent</w:t>
      </w:r>
      <w:r w:rsidR="00E17AAE" w:rsidRPr="00B2380D">
        <w:t xml:space="preserve"> contracts</w:t>
      </w:r>
      <w:r w:rsidR="004148C3" w:rsidRPr="00B2380D">
        <w:t xml:space="preserve">. </w:t>
      </w:r>
      <w:r w:rsidR="00D33A60" w:rsidRPr="00B2380D">
        <w:t xml:space="preserve">Realising the </w:t>
      </w:r>
      <w:r w:rsidR="00EE3BD5" w:rsidRPr="00B2380D">
        <w:t>i</w:t>
      </w:r>
      <w:r w:rsidR="004148C3" w:rsidRPr="00B2380D">
        <w:t>nnovation potential of small and medium</w:t>
      </w:r>
      <w:r w:rsidR="00D33A60" w:rsidRPr="00B2380D">
        <w:t>-</w:t>
      </w:r>
      <w:r w:rsidR="004148C3" w:rsidRPr="00B2380D">
        <w:t xml:space="preserve">size enterprises </w:t>
      </w:r>
      <w:r w:rsidR="00D33A60" w:rsidRPr="00B2380D">
        <w:t xml:space="preserve">and moving towards </w:t>
      </w:r>
      <w:r w:rsidR="004148C3" w:rsidRPr="00B2380D">
        <w:t xml:space="preserve">an inclusive circular </w:t>
      </w:r>
      <w:r w:rsidR="00A3115A" w:rsidRPr="00B2380D">
        <w:t>and climate</w:t>
      </w:r>
      <w:r w:rsidR="00D33A60" w:rsidRPr="00B2380D">
        <w:t>-</w:t>
      </w:r>
      <w:r w:rsidR="00A3115A" w:rsidRPr="00B2380D">
        <w:t xml:space="preserve">neutral </w:t>
      </w:r>
      <w:r w:rsidR="004148C3" w:rsidRPr="00B2380D">
        <w:t xml:space="preserve">economy could ensure both long-term resource security but also short-term supplies important for future challenges. </w:t>
      </w:r>
    </w:p>
    <w:p w:rsidR="00C5371F" w:rsidRPr="009A0B23" w:rsidRDefault="00C5371F">
      <w:pPr>
        <w:spacing w:line="288" w:lineRule="auto"/>
        <w:ind w:left="709" w:hanging="709"/>
        <w:jc w:val="both"/>
        <w:rPr>
          <w:rFonts w:ascii="Times New Roman" w:hAnsi="Times New Roman"/>
          <w:sz w:val="22"/>
          <w:szCs w:val="22"/>
          <w:lang w:val="en-GB"/>
        </w:rPr>
      </w:pPr>
    </w:p>
    <w:p w:rsidR="00C5371F" w:rsidRPr="00B2380D" w:rsidRDefault="004148C3" w:rsidP="00B2380D">
      <w:pPr>
        <w:pStyle w:val="Heading3"/>
      </w:pPr>
      <w:r w:rsidRPr="00B2380D">
        <w:t xml:space="preserve">Key industries and sectors must be identified and supported, from human resources to research, resulting in a European </w:t>
      </w:r>
      <w:r w:rsidR="00D33A60" w:rsidRPr="00B2380D">
        <w:t>i</w:t>
      </w:r>
      <w:r w:rsidRPr="00B2380D">
        <w:t xml:space="preserve">ndustrial </w:t>
      </w:r>
      <w:r w:rsidR="00D33A60" w:rsidRPr="00B2380D">
        <w:t>p</w:t>
      </w:r>
      <w:r w:rsidRPr="00B2380D">
        <w:t>olicy that protects these strategic sectors from the market and ensures security of supply of key elements, such as respirators, masks and other</w:t>
      </w:r>
      <w:r w:rsidR="00D33A60" w:rsidRPr="00B2380D">
        <w:t xml:space="preserve"> products in a pandemic situation</w:t>
      </w:r>
      <w:r w:rsidRPr="00B2380D">
        <w:t>.</w:t>
      </w:r>
      <w:r w:rsidR="00A76CB8" w:rsidRPr="00B2380D">
        <w:t xml:space="preserve"> This must mean supporting corporations which relocate production capacity to Europe, allowing the EU to regain control over production and ensuring autonomy </w:t>
      </w:r>
      <w:r w:rsidR="00D33A60" w:rsidRPr="00B2380D">
        <w:t xml:space="preserve">on </w:t>
      </w:r>
      <w:r w:rsidR="00A76CB8" w:rsidRPr="00B2380D">
        <w:t xml:space="preserve">the world market, always in line with a just </w:t>
      </w:r>
      <w:r w:rsidR="00D33A60" w:rsidRPr="00B2380D">
        <w:t xml:space="preserve">environmental </w:t>
      </w:r>
      <w:r w:rsidR="00A76CB8" w:rsidRPr="00B2380D">
        <w:t xml:space="preserve">transition. These corporations and companies must be sustainable, </w:t>
      </w:r>
      <w:r w:rsidR="00D33A60" w:rsidRPr="00B2380D">
        <w:t xml:space="preserve">with </w:t>
      </w:r>
      <w:r w:rsidR="00A76CB8" w:rsidRPr="00B2380D">
        <w:t xml:space="preserve">a strong </w:t>
      </w:r>
      <w:r w:rsidR="00D33A60" w:rsidRPr="00B2380D">
        <w:t>w</w:t>
      </w:r>
      <w:r w:rsidR="00A76CB8" w:rsidRPr="00B2380D">
        <w:t>orker</w:t>
      </w:r>
      <w:r w:rsidR="00CE7CC7" w:rsidRPr="00B2380D">
        <w:t>s' involvement</w:t>
      </w:r>
      <w:r w:rsidR="00A76CB8" w:rsidRPr="00B2380D">
        <w:t>, and take part in the Green Deal as a framework for recovery and reconstruction plans.</w:t>
      </w:r>
    </w:p>
    <w:p w:rsidR="00C5371F" w:rsidRPr="009A0B23" w:rsidRDefault="00C5371F">
      <w:pPr>
        <w:spacing w:line="288" w:lineRule="auto"/>
        <w:ind w:left="709" w:hanging="709"/>
        <w:jc w:val="both"/>
        <w:rPr>
          <w:rFonts w:ascii="Times New Roman" w:hAnsi="Times New Roman"/>
          <w:sz w:val="22"/>
          <w:szCs w:val="22"/>
          <w:lang w:val="en-GB"/>
        </w:rPr>
      </w:pPr>
    </w:p>
    <w:p w:rsidR="00C5371F" w:rsidRDefault="00670E9B" w:rsidP="00B2380D">
      <w:pPr>
        <w:pStyle w:val="Heading3"/>
      </w:pPr>
      <w:r w:rsidRPr="00B2380D">
        <w:t xml:space="preserve">The vision of enterprise as </w:t>
      </w:r>
      <w:r w:rsidR="00D33A60" w:rsidRPr="00B2380D">
        <w:t xml:space="preserve">a </w:t>
      </w:r>
      <w:r w:rsidRPr="00B2380D">
        <w:t>service means cultivating enterprises which contribute most to shared prosperity, such as health, social care, education, renovation, culture, craft and creativity</w:t>
      </w:r>
      <w:r w:rsidR="00877D7C">
        <w:t>, and which profits from and contributes to a fair competitive and sustainable business environment</w:t>
      </w:r>
      <w:r w:rsidRPr="00B2380D">
        <w:t xml:space="preserve">. Social and ecological urgency go hand in hand of course, but more than ever the </w:t>
      </w:r>
      <w:r w:rsidR="00D33A60" w:rsidRPr="00B2380D">
        <w:t xml:space="preserve">environmental </w:t>
      </w:r>
      <w:r w:rsidRPr="00B2380D">
        <w:t xml:space="preserve">imperative will have to </w:t>
      </w:r>
      <w:r w:rsidR="00D33A60" w:rsidRPr="00B2380D">
        <w:t xml:space="preserve">permeate </w:t>
      </w:r>
      <w:r w:rsidRPr="00B2380D">
        <w:t xml:space="preserve">all our actions and policies </w:t>
      </w:r>
      <w:r w:rsidR="00D33A60" w:rsidRPr="00B2380D">
        <w:t>in</w:t>
      </w:r>
      <w:r w:rsidRPr="00B2380D">
        <w:t xml:space="preserve"> respond</w:t>
      </w:r>
      <w:r w:rsidR="00D33A60" w:rsidRPr="00B2380D">
        <w:t>ing</w:t>
      </w:r>
      <w:r w:rsidRPr="00B2380D">
        <w:t xml:space="preserve"> to the destruction of our (eco-) system. In this respect, for example, the financial support granted to companies in polluting sectors must be determined on a real transition towards a social and </w:t>
      </w:r>
      <w:r w:rsidR="00D33A60" w:rsidRPr="00B2380D">
        <w:t xml:space="preserve">environmentally friendly </w:t>
      </w:r>
      <w:r w:rsidRPr="00B2380D">
        <w:t>mode of production.</w:t>
      </w:r>
    </w:p>
    <w:p w:rsidR="00877D7C" w:rsidRDefault="00877D7C" w:rsidP="00877D7C">
      <w:pPr>
        <w:rPr>
          <w:lang w:val="en-US" w:eastAsia="en-US"/>
        </w:rPr>
      </w:pPr>
    </w:p>
    <w:p w:rsidR="00B84CC4" w:rsidRPr="00B2380D" w:rsidRDefault="00B84CC4" w:rsidP="00B2380D">
      <w:pPr>
        <w:pStyle w:val="Heading3"/>
      </w:pPr>
      <w:r w:rsidRPr="00B2380D">
        <w:t xml:space="preserve">Europe must finance activities that meet two criteria: the reshoring of </w:t>
      </w:r>
      <w:r w:rsidR="006F46E8" w:rsidRPr="00B2380D">
        <w:t>strategical productions to make Europe independent, particularly as regards health protection and response, and which provide</w:t>
      </w:r>
      <w:r w:rsidR="00B11638" w:rsidRPr="00B2380D">
        <w:t xml:space="preserve"> </w:t>
      </w:r>
      <w:r w:rsidR="008D0143" w:rsidRPr="00B2380D">
        <w:t xml:space="preserve">quality </w:t>
      </w:r>
      <w:r w:rsidRPr="00B2380D">
        <w:t>jobs,</w:t>
      </w:r>
      <w:r w:rsidR="00A462DE" w:rsidRPr="00B2380D">
        <w:t xml:space="preserve"> </w:t>
      </w:r>
      <w:r w:rsidR="006F46E8" w:rsidRPr="00B2380D">
        <w:t>as well as</w:t>
      </w:r>
      <w:r w:rsidR="00A462DE" w:rsidRPr="00B2380D">
        <w:t xml:space="preserve"> </w:t>
      </w:r>
      <w:r w:rsidR="00D33A60" w:rsidRPr="00B2380D">
        <w:t xml:space="preserve">placing </w:t>
      </w:r>
      <w:r w:rsidRPr="00B2380D">
        <w:t xml:space="preserve">the focus on sustainable investments that are socially </w:t>
      </w:r>
      <w:r w:rsidR="005D63C6" w:rsidRPr="00B2380D">
        <w:t>responsible</w:t>
      </w:r>
      <w:r w:rsidRPr="00B2380D">
        <w:t xml:space="preserve"> and environment</w:t>
      </w:r>
      <w:r w:rsidR="00D33A60" w:rsidRPr="00B2380D">
        <w:t>-</w:t>
      </w:r>
      <w:r w:rsidRPr="00B2380D">
        <w:t>friendly. Small and medium</w:t>
      </w:r>
      <w:r w:rsidR="00D33A60" w:rsidRPr="00B2380D">
        <w:t>-</w:t>
      </w:r>
      <w:r w:rsidRPr="00B2380D">
        <w:t xml:space="preserve">size enterprises (SMEs), </w:t>
      </w:r>
      <w:r w:rsidR="00D33A60" w:rsidRPr="00B2380D">
        <w:t>just like</w:t>
      </w:r>
      <w:r w:rsidRPr="00B2380D">
        <w:t xml:space="preserve"> large enterprise</w:t>
      </w:r>
      <w:r w:rsidR="00D33A60" w:rsidRPr="00B2380D">
        <w:t>s</w:t>
      </w:r>
      <w:r w:rsidRPr="00B2380D">
        <w:t xml:space="preserve"> and social </w:t>
      </w:r>
      <w:r w:rsidR="005D63C6" w:rsidRPr="00B2380D">
        <w:t>enterprises</w:t>
      </w:r>
      <w:r w:rsidR="00D33A60" w:rsidRPr="00B2380D">
        <w:t>,</w:t>
      </w:r>
      <w:r w:rsidRPr="00B2380D">
        <w:t xml:space="preserve"> could play a crucial role in restructuring the European production system.</w:t>
      </w:r>
    </w:p>
    <w:p w:rsidR="00B76E60" w:rsidRPr="009A0B23" w:rsidRDefault="00B76E60">
      <w:pPr>
        <w:spacing w:line="288" w:lineRule="auto"/>
        <w:ind w:left="709" w:hanging="709"/>
        <w:jc w:val="both"/>
        <w:rPr>
          <w:rFonts w:ascii="Times New Roman" w:hAnsi="Times New Roman"/>
          <w:b/>
          <w:sz w:val="22"/>
          <w:szCs w:val="22"/>
          <w:lang w:val="en-GB"/>
        </w:rPr>
      </w:pPr>
    </w:p>
    <w:p w:rsidR="00797F8E" w:rsidRPr="00B2380D" w:rsidRDefault="00797F8E" w:rsidP="00526A32">
      <w:pPr>
        <w:pStyle w:val="Heading2"/>
        <w:keepNext/>
        <w:keepLines/>
        <w:rPr>
          <w:b/>
        </w:rPr>
      </w:pPr>
      <w:r w:rsidRPr="00B2380D">
        <w:rPr>
          <w:b/>
        </w:rPr>
        <w:t>The Green Deal</w:t>
      </w:r>
    </w:p>
    <w:p w:rsidR="00797F8E" w:rsidRPr="009A0B23" w:rsidRDefault="00797F8E" w:rsidP="00526A32">
      <w:pPr>
        <w:keepNext/>
        <w:keepLines/>
        <w:spacing w:line="288" w:lineRule="auto"/>
        <w:ind w:left="709" w:hanging="709"/>
        <w:jc w:val="both"/>
        <w:rPr>
          <w:rFonts w:ascii="Times New Roman" w:hAnsi="Times New Roman"/>
          <w:b/>
          <w:sz w:val="22"/>
          <w:szCs w:val="22"/>
          <w:lang w:val="en-GB"/>
        </w:rPr>
      </w:pPr>
    </w:p>
    <w:p w:rsidR="00B76E60" w:rsidRPr="00B2380D" w:rsidRDefault="00B76E60" w:rsidP="00B2380D">
      <w:pPr>
        <w:pStyle w:val="Heading3"/>
      </w:pPr>
      <w:r w:rsidRPr="00B2380D">
        <w:t>In fostering the transition towards a more sustainable and resilient European economy, the green stimulus must ensure an inclusive recovery leaving no European behind.</w:t>
      </w:r>
    </w:p>
    <w:p w:rsidR="00F80FD8" w:rsidRPr="009A0B23" w:rsidRDefault="00F80FD8">
      <w:pPr>
        <w:spacing w:line="288" w:lineRule="auto"/>
        <w:ind w:left="709" w:hanging="709"/>
        <w:jc w:val="both"/>
        <w:rPr>
          <w:rFonts w:ascii="Times New Roman" w:hAnsi="Times New Roman"/>
          <w:bCs/>
          <w:sz w:val="22"/>
          <w:szCs w:val="22"/>
          <w:lang w:val="en-GB"/>
        </w:rPr>
      </w:pPr>
    </w:p>
    <w:p w:rsidR="00B76E60" w:rsidRPr="00B2380D" w:rsidRDefault="00B76E60" w:rsidP="00B2380D">
      <w:pPr>
        <w:pStyle w:val="Heading3"/>
      </w:pPr>
      <w:r w:rsidRPr="00B2380D">
        <w:t xml:space="preserve">In accordance with the </w:t>
      </w:r>
      <w:r w:rsidR="00D33A60" w:rsidRPr="00B2380D">
        <w:t>"</w:t>
      </w:r>
      <w:r w:rsidRPr="00B2380D">
        <w:t>do no harm</w:t>
      </w:r>
      <w:r w:rsidR="006F15FF" w:rsidRPr="00B2380D">
        <w:t>"</w:t>
      </w:r>
      <w:r w:rsidRPr="00B2380D">
        <w:t xml:space="preserve"> principle, investments </w:t>
      </w:r>
      <w:r w:rsidR="006F15FF" w:rsidRPr="00B2380D">
        <w:t xml:space="preserve">made </w:t>
      </w:r>
      <w:r w:rsidRPr="00B2380D">
        <w:t>under the short-term economic stimulus should be either neutral towards</w:t>
      </w:r>
      <w:r w:rsidR="006F15FF" w:rsidRPr="00B2380D">
        <w:t>,</w:t>
      </w:r>
      <w:r w:rsidRPr="00B2380D">
        <w:t xml:space="preserve"> or </w:t>
      </w:r>
      <w:r w:rsidR="006F15FF" w:rsidRPr="00B2380D">
        <w:t xml:space="preserve">should </w:t>
      </w:r>
      <w:r w:rsidRPr="00B2380D">
        <w:t>accelerat</w:t>
      </w:r>
      <w:r w:rsidR="006F15FF" w:rsidRPr="00B2380D">
        <w:t>e,</w:t>
      </w:r>
      <w:r w:rsidRPr="00B2380D">
        <w:t xml:space="preserve"> the structural transformation of the European economy towards zero pollution, restoration of biodiversity and climate neutrality by 2050. To this end, the green stimulus should particularly target measures positively affecting the increase </w:t>
      </w:r>
      <w:r w:rsidR="006F15FF" w:rsidRPr="00B2380D">
        <w:t>in</w:t>
      </w:r>
      <w:r w:rsidRPr="00B2380D">
        <w:t xml:space="preserve"> resource efficiency, respect </w:t>
      </w:r>
      <w:r w:rsidR="006F15FF" w:rsidRPr="00B2380D">
        <w:t>for</w:t>
      </w:r>
      <w:r w:rsidRPr="00B2380D">
        <w:t xml:space="preserve"> our natural capital and the medium- and long-term reduction of </w:t>
      </w:r>
      <w:r w:rsidR="006F15FF" w:rsidRPr="00B2380D">
        <w:t>greenhouse gas (</w:t>
      </w:r>
      <w:r w:rsidRPr="00B2380D">
        <w:t>GHG</w:t>
      </w:r>
      <w:r w:rsidR="006F15FF" w:rsidRPr="00B2380D">
        <w:t>)</w:t>
      </w:r>
      <w:r w:rsidRPr="00B2380D">
        <w:t xml:space="preserve"> emissions in accordance with climate neutrality.</w:t>
      </w:r>
    </w:p>
    <w:p w:rsidR="004B0171" w:rsidRPr="009A0B23" w:rsidRDefault="004B0171">
      <w:pPr>
        <w:spacing w:line="288" w:lineRule="auto"/>
        <w:ind w:left="709" w:hanging="709"/>
        <w:jc w:val="both"/>
        <w:rPr>
          <w:rFonts w:ascii="Times New Roman" w:hAnsi="Times New Roman"/>
          <w:bCs/>
          <w:sz w:val="22"/>
          <w:szCs w:val="22"/>
          <w:lang w:val="en-GB"/>
        </w:rPr>
      </w:pPr>
    </w:p>
    <w:p w:rsidR="00B76E60" w:rsidRPr="00B2380D" w:rsidRDefault="00B76E60" w:rsidP="00B2380D">
      <w:pPr>
        <w:pStyle w:val="Heading3"/>
      </w:pPr>
      <w:r w:rsidRPr="00B2380D">
        <w:t xml:space="preserve">Crucially, the green stimulus should be targeted, providing economic support and incentives to sectors with maximum positive effect on aggregate demand. Aiming for maximum economic output, the green stimulus should target sectors which provide </w:t>
      </w:r>
      <w:r w:rsidR="006F15FF" w:rsidRPr="00B2380D">
        <w:t>significant</w:t>
      </w:r>
      <w:r w:rsidRPr="00B2380D">
        <w:t xml:space="preserve"> potential for job creation, under the condition that adequate skills are available.</w:t>
      </w:r>
      <w:r w:rsidR="002E7BFE" w:rsidRPr="00B2380D">
        <w:t xml:space="preserve"> </w:t>
      </w:r>
      <w:r w:rsidR="006F15FF" w:rsidRPr="00B2380D">
        <w:t>In this way</w:t>
      </w:r>
      <w:r w:rsidRPr="00B2380D">
        <w:t xml:space="preserve">, the asymmetrical impact of the coronavirus crisis, disproportionately affecting the economies of </w:t>
      </w:r>
      <w:r w:rsidR="006F15FF" w:rsidRPr="00B2380D">
        <w:t>s</w:t>
      </w:r>
      <w:r w:rsidRPr="00B2380D">
        <w:t>outhern EU Member States, must be taken into account.</w:t>
      </w:r>
    </w:p>
    <w:p w:rsidR="004B0171" w:rsidRPr="009A0B23" w:rsidRDefault="004B0171">
      <w:pPr>
        <w:spacing w:line="288" w:lineRule="auto"/>
        <w:ind w:left="709" w:hanging="709"/>
        <w:jc w:val="both"/>
        <w:rPr>
          <w:rFonts w:ascii="Times New Roman" w:hAnsi="Times New Roman"/>
          <w:bCs/>
          <w:sz w:val="22"/>
          <w:szCs w:val="22"/>
          <w:lang w:val="en-GB"/>
        </w:rPr>
      </w:pPr>
    </w:p>
    <w:p w:rsidR="004B0171" w:rsidRPr="00B2380D" w:rsidRDefault="00B76E60" w:rsidP="00B2380D">
      <w:pPr>
        <w:pStyle w:val="Heading3"/>
      </w:pPr>
      <w:r w:rsidRPr="00B2380D">
        <w:t xml:space="preserve">With the European Green Deal, the European Union has started a transition to a sustainable economy. It therefore </w:t>
      </w:r>
      <w:r w:rsidR="006F15FF" w:rsidRPr="00B2380D">
        <w:t>makes sense for</w:t>
      </w:r>
      <w:r w:rsidRPr="00B2380D">
        <w:t xml:space="preserve"> economic support measures </w:t>
      </w:r>
      <w:r w:rsidR="006F15FF" w:rsidRPr="00B2380D">
        <w:t xml:space="preserve">to be </w:t>
      </w:r>
      <w:r w:rsidRPr="00B2380D">
        <w:t xml:space="preserve">combined with further stimulation of that transition. Public funds must be used with a positive social and environmental effect. For employment, this does not necessarily mean that the same jobs or the same economic activities need to be preserved or saved. If a company or sector does not have </w:t>
      </w:r>
      <w:r w:rsidR="006F15FF" w:rsidRPr="00B2380D">
        <w:t>reasonable prospects</w:t>
      </w:r>
      <w:r w:rsidRPr="00B2380D">
        <w:t xml:space="preserve"> in a sustainable economy, the aid package can be put to good use for change within sectors or a shift between sectors.</w:t>
      </w:r>
      <w:r w:rsidR="00A462DE" w:rsidRPr="00B2380D">
        <w:br/>
      </w:r>
    </w:p>
    <w:p w:rsidR="00F80FD8" w:rsidRPr="00B2380D" w:rsidRDefault="00F80FD8" w:rsidP="00B2380D">
      <w:pPr>
        <w:pStyle w:val="Heading3"/>
      </w:pPr>
      <w:r w:rsidRPr="00B2380D">
        <w:t xml:space="preserve">The Green Deal requires resilient future business forces </w:t>
      </w:r>
      <w:r w:rsidR="00CA4F8A" w:rsidRPr="00B2380D">
        <w:t xml:space="preserve">that are committed </w:t>
      </w:r>
      <w:r w:rsidRPr="00B2380D">
        <w:t xml:space="preserve">to being successful. European corporations, which operate across borders, are relevant and important social players. The political concept of </w:t>
      </w:r>
      <w:r w:rsidR="00CA4F8A" w:rsidRPr="00B2380D">
        <w:t>"j</w:t>
      </w:r>
      <w:r w:rsidRPr="00B2380D">
        <w:t xml:space="preserve">ust </w:t>
      </w:r>
      <w:r w:rsidR="00CA4F8A" w:rsidRPr="00B2380D">
        <w:t>t</w:t>
      </w:r>
      <w:r w:rsidRPr="00B2380D">
        <w:t>ransition</w:t>
      </w:r>
      <w:r w:rsidR="00CA4F8A" w:rsidRPr="00B2380D">
        <w:t>"</w:t>
      </w:r>
      <w:r w:rsidRPr="00B2380D">
        <w:t xml:space="preserve"> should guide them in their businesses. A </w:t>
      </w:r>
      <w:r w:rsidR="00CA4F8A" w:rsidRPr="00B2380D">
        <w:t>"s</w:t>
      </w:r>
      <w:r w:rsidRPr="00B2380D">
        <w:t xml:space="preserve">ustainable </w:t>
      </w:r>
      <w:r w:rsidR="00CA4F8A" w:rsidRPr="00B2380D">
        <w:t>c</w:t>
      </w:r>
      <w:r w:rsidRPr="00B2380D">
        <w:t>ompany</w:t>
      </w:r>
      <w:r w:rsidR="00CA4F8A" w:rsidRPr="00B2380D">
        <w:t>"</w:t>
      </w:r>
      <w:r w:rsidRPr="00B2380D">
        <w:t xml:space="preserve"> </w:t>
      </w:r>
      <w:r w:rsidR="0001239E" w:rsidRPr="00B2380D">
        <w:t>with a strong "workers' voice"</w:t>
      </w:r>
      <w:r w:rsidR="000218C4" w:rsidRPr="00B2380D">
        <w:t xml:space="preserve"> </w:t>
      </w:r>
      <w:r w:rsidRPr="00B2380D">
        <w:t xml:space="preserve">is a key political actor </w:t>
      </w:r>
      <w:r w:rsidR="00CA4F8A" w:rsidRPr="00B2380D">
        <w:t xml:space="preserve">in </w:t>
      </w:r>
      <w:r w:rsidR="00A2709C" w:rsidRPr="00B2380D">
        <w:t>which</w:t>
      </w:r>
      <w:r w:rsidR="00A462DE" w:rsidRPr="00B2380D">
        <w:t xml:space="preserve"> </w:t>
      </w:r>
      <w:r w:rsidRPr="00B2380D">
        <w:t>mandatory information</w:t>
      </w:r>
      <w:r w:rsidR="00A462DE" w:rsidRPr="00B2380D">
        <w:t xml:space="preserve"> </w:t>
      </w:r>
      <w:r w:rsidR="00A2709C" w:rsidRPr="00B2380D">
        <w:t>and</w:t>
      </w:r>
      <w:r w:rsidRPr="00B2380D">
        <w:t xml:space="preserve"> consultation</w:t>
      </w:r>
      <w:r w:rsidR="00A2709C" w:rsidRPr="00B2380D">
        <w:t xml:space="preserve"> rights are guaranteed</w:t>
      </w:r>
      <w:r w:rsidRPr="00B2380D">
        <w:t xml:space="preserve"> and board level participation</w:t>
      </w:r>
      <w:r w:rsidR="00A462DE" w:rsidRPr="00B2380D">
        <w:t xml:space="preserve">, </w:t>
      </w:r>
      <w:r w:rsidRPr="00B2380D">
        <w:t>integrat</w:t>
      </w:r>
      <w:r w:rsidR="00CA4F8A" w:rsidRPr="00B2380D">
        <w:t>ing</w:t>
      </w:r>
      <w:r w:rsidRPr="00B2380D">
        <w:t xml:space="preserve"> macro-economic policy </w:t>
      </w:r>
      <w:r w:rsidR="00CA4F8A" w:rsidRPr="00B2380D">
        <w:t xml:space="preserve">with </w:t>
      </w:r>
      <w:r w:rsidRPr="00B2380D">
        <w:t>collective agreements. Enabling employees</w:t>
      </w:r>
      <w:r w:rsidR="00A2709C" w:rsidRPr="00B2380D">
        <w:t xml:space="preserve">, trade unions </w:t>
      </w:r>
      <w:r w:rsidRPr="00B2380D">
        <w:t>and</w:t>
      </w:r>
      <w:r w:rsidR="0071112B" w:rsidRPr="00B2380D">
        <w:t xml:space="preserve"> </w:t>
      </w:r>
      <w:r w:rsidRPr="00B2380D">
        <w:t xml:space="preserve"> </w:t>
      </w:r>
      <w:r w:rsidR="00A2709C" w:rsidRPr="00B2380D">
        <w:t>works councils</w:t>
      </w:r>
      <w:r w:rsidR="0071112B" w:rsidRPr="00B2380D">
        <w:t xml:space="preserve"> </w:t>
      </w:r>
      <w:r w:rsidR="00CA4F8A" w:rsidRPr="00B2380D">
        <w:t xml:space="preserve">to engage in </w:t>
      </w:r>
      <w:r w:rsidRPr="00B2380D">
        <w:t xml:space="preserve">active involvement </w:t>
      </w:r>
      <w:r w:rsidR="00CA4F8A" w:rsidRPr="00B2380D">
        <w:t xml:space="preserve">in </w:t>
      </w:r>
      <w:r w:rsidRPr="00B2380D">
        <w:t xml:space="preserve">implementing the </w:t>
      </w:r>
      <w:r w:rsidR="00CA4F8A" w:rsidRPr="00B2380D">
        <w:t>p</w:t>
      </w:r>
      <w:r w:rsidRPr="00B2380D">
        <w:t xml:space="preserve">lan on company policy driven by the concept of the </w:t>
      </w:r>
      <w:r w:rsidR="00CA4F8A" w:rsidRPr="00B2380D">
        <w:t>"s</w:t>
      </w:r>
      <w:r w:rsidRPr="00B2380D">
        <w:t xml:space="preserve">ustainable </w:t>
      </w:r>
      <w:r w:rsidR="00CA4F8A" w:rsidRPr="00B2380D">
        <w:t>c</w:t>
      </w:r>
      <w:r w:rsidRPr="00B2380D">
        <w:t xml:space="preserve">ompany for </w:t>
      </w:r>
      <w:r w:rsidR="00CA4F8A" w:rsidRPr="00B2380D">
        <w:t>j</w:t>
      </w:r>
      <w:r w:rsidRPr="00B2380D">
        <w:t xml:space="preserve">ust </w:t>
      </w:r>
      <w:r w:rsidR="00CA4F8A" w:rsidRPr="00B2380D">
        <w:t>t</w:t>
      </w:r>
      <w:r w:rsidRPr="00B2380D">
        <w:t>ransition</w:t>
      </w:r>
      <w:r w:rsidR="00CA4F8A" w:rsidRPr="00B2380D">
        <w:t>"</w:t>
      </w:r>
      <w:r w:rsidRPr="00B2380D">
        <w:t xml:space="preserve"> provides perspectives for decent workplaces, decent work</w:t>
      </w:r>
      <w:r w:rsidR="00CA4F8A" w:rsidRPr="00B2380D">
        <w:t>ing conditions</w:t>
      </w:r>
      <w:r w:rsidRPr="00B2380D">
        <w:t xml:space="preserve"> in healthy environments and regions worth living in.</w:t>
      </w:r>
    </w:p>
    <w:p w:rsidR="00F80FD8" w:rsidRPr="009A0B23" w:rsidRDefault="00F80FD8">
      <w:pPr>
        <w:spacing w:line="288" w:lineRule="auto"/>
        <w:ind w:left="709" w:hanging="709"/>
        <w:jc w:val="both"/>
        <w:rPr>
          <w:rFonts w:ascii="Times New Roman" w:hAnsi="Times New Roman"/>
          <w:sz w:val="22"/>
          <w:szCs w:val="22"/>
          <w:lang w:val="en-GB"/>
        </w:rPr>
      </w:pPr>
    </w:p>
    <w:p w:rsidR="00B30574" w:rsidRPr="00B2380D" w:rsidRDefault="00B76E60" w:rsidP="00B2380D">
      <w:pPr>
        <w:pStyle w:val="Heading3"/>
      </w:pPr>
      <w:r w:rsidRPr="00B2380D">
        <w:t>Make staged support packages, because no one can predict how the economy will develop after the corona</w:t>
      </w:r>
      <w:r w:rsidR="00CA4F8A" w:rsidRPr="00B2380D">
        <w:t>virus</w:t>
      </w:r>
      <w:r w:rsidRPr="00B2380D">
        <w:t xml:space="preserve"> crisis. Th</w:t>
      </w:r>
      <w:r w:rsidR="00CA4F8A" w:rsidRPr="00B2380D">
        <w:t>is</w:t>
      </w:r>
      <w:r w:rsidRPr="00B2380D">
        <w:t xml:space="preserve"> is why we advocate that support measures be implemented in phases, so that adjustments can be made based on </w:t>
      </w:r>
      <w:r w:rsidR="00CA4F8A" w:rsidRPr="00B2380D">
        <w:t xml:space="preserve">the </w:t>
      </w:r>
      <w:r w:rsidRPr="00B2380D">
        <w:t>progress and evaluation of a sector, partly based on the degree of pos</w:t>
      </w:r>
      <w:r w:rsidR="00B30574" w:rsidRPr="00B2380D">
        <w:t>itive climate and nature impact.</w:t>
      </w:r>
    </w:p>
    <w:p w:rsidR="004B0171" w:rsidRPr="009A0B23" w:rsidRDefault="004B0171">
      <w:pPr>
        <w:spacing w:line="288" w:lineRule="auto"/>
        <w:ind w:left="709" w:hanging="709"/>
        <w:jc w:val="both"/>
        <w:rPr>
          <w:rFonts w:ascii="Times New Roman" w:hAnsi="Times New Roman"/>
          <w:sz w:val="22"/>
          <w:szCs w:val="22"/>
          <w:lang w:val="en-GB"/>
        </w:rPr>
      </w:pPr>
    </w:p>
    <w:p w:rsidR="00E41A8D" w:rsidRPr="00B2380D" w:rsidRDefault="00E41A8D" w:rsidP="00B2380D">
      <w:pPr>
        <w:pStyle w:val="Heading3"/>
        <w:rPr>
          <w:rFonts w:eastAsia="Calibri"/>
        </w:rPr>
      </w:pPr>
      <w:r w:rsidRPr="00B2380D">
        <w:t xml:space="preserve">The Green </w:t>
      </w:r>
      <w:r w:rsidR="00CA4F8A" w:rsidRPr="00B2380D">
        <w:t>D</w:t>
      </w:r>
      <w:r w:rsidRPr="00B2380D">
        <w:t xml:space="preserve">eal will have to preserve the European agricultural model based on quality and sustainability. The </w:t>
      </w:r>
      <w:r w:rsidR="00CA4F8A" w:rsidRPr="00B2380D">
        <w:t>r</w:t>
      </w:r>
      <w:r w:rsidRPr="00B2380D">
        <w:t xml:space="preserve">ecovery plan </w:t>
      </w:r>
      <w:r w:rsidRPr="00B2380D">
        <w:rPr>
          <w:rFonts w:eastAsia="Calibri"/>
        </w:rPr>
        <w:t xml:space="preserve">will have to promote: </w:t>
      </w:r>
    </w:p>
    <w:p w:rsidR="00216655" w:rsidRPr="009A0B23" w:rsidRDefault="00216655">
      <w:pPr>
        <w:spacing w:line="288" w:lineRule="auto"/>
        <w:ind w:left="709" w:hanging="709"/>
        <w:jc w:val="both"/>
        <w:rPr>
          <w:rFonts w:ascii="Times New Roman" w:eastAsia="Calibri" w:hAnsi="Times New Roman"/>
          <w:sz w:val="22"/>
          <w:szCs w:val="22"/>
          <w:lang w:val="en-GB"/>
        </w:rPr>
      </w:pPr>
    </w:p>
    <w:p w:rsidR="00E41A8D" w:rsidRPr="009A0B23" w:rsidRDefault="00E41A8D">
      <w:pPr>
        <w:pStyle w:val="ListParagraph"/>
        <w:numPr>
          <w:ilvl w:val="0"/>
          <w:numId w:val="32"/>
        </w:numPr>
        <w:spacing w:line="288" w:lineRule="auto"/>
        <w:ind w:left="1066" w:hanging="357"/>
        <w:jc w:val="both"/>
        <w:rPr>
          <w:rFonts w:ascii="Times New Roman" w:hAnsi="Times New Roman"/>
          <w:sz w:val="22"/>
          <w:lang w:val="en-GB"/>
        </w:rPr>
      </w:pPr>
      <w:r w:rsidRPr="009A0B23">
        <w:rPr>
          <w:rFonts w:ascii="Times New Roman" w:hAnsi="Times New Roman"/>
          <w:sz w:val="22"/>
          <w:lang w:val="en-GB"/>
        </w:rPr>
        <w:t>more sustainable food systems, both at the production and consumption levels, in line with the Commission</w:t>
      </w:r>
      <w:r w:rsidR="00CA4F8A" w:rsidRPr="009A0B23">
        <w:rPr>
          <w:rFonts w:ascii="Times New Roman" w:hAnsi="Times New Roman"/>
          <w:sz w:val="22"/>
          <w:lang w:val="en-GB"/>
        </w:rPr>
        <w:t>'</w:t>
      </w:r>
      <w:r w:rsidRPr="009A0B23">
        <w:rPr>
          <w:rFonts w:ascii="Times New Roman" w:hAnsi="Times New Roman"/>
          <w:sz w:val="22"/>
          <w:lang w:val="en-GB"/>
        </w:rPr>
        <w:t>s intentions relating to the</w:t>
      </w:r>
      <w:r w:rsidR="00CA4F8A" w:rsidRPr="009A0B23">
        <w:rPr>
          <w:rFonts w:ascii="Times New Roman" w:hAnsi="Times New Roman"/>
          <w:sz w:val="22"/>
          <w:lang w:val="en-GB"/>
        </w:rPr>
        <w:t xml:space="preserve"> "From Farm to Fork"</w:t>
      </w:r>
      <w:r w:rsidRPr="009A0B23">
        <w:rPr>
          <w:rFonts w:ascii="Times New Roman" w:hAnsi="Times New Roman"/>
          <w:sz w:val="22"/>
          <w:lang w:val="en-GB"/>
        </w:rPr>
        <w:t xml:space="preserve"> strategy for sustainable food ;</w:t>
      </w:r>
    </w:p>
    <w:p w:rsidR="00E41A8D" w:rsidRPr="009A0B23" w:rsidRDefault="00E41A8D">
      <w:pPr>
        <w:pStyle w:val="ListParagraph"/>
        <w:numPr>
          <w:ilvl w:val="0"/>
          <w:numId w:val="32"/>
        </w:numPr>
        <w:spacing w:line="288" w:lineRule="auto"/>
        <w:ind w:left="1066" w:hanging="357"/>
        <w:jc w:val="both"/>
        <w:rPr>
          <w:rFonts w:ascii="Times New Roman" w:hAnsi="Times New Roman"/>
          <w:sz w:val="22"/>
          <w:lang w:val="en-GB"/>
        </w:rPr>
      </w:pPr>
      <w:r w:rsidRPr="009A0B23">
        <w:rPr>
          <w:rFonts w:ascii="Times New Roman" w:hAnsi="Times New Roman"/>
          <w:sz w:val="22"/>
          <w:lang w:val="en-GB"/>
        </w:rPr>
        <w:t>the EU</w:t>
      </w:r>
      <w:r w:rsidR="0016253D" w:rsidRPr="009A0B23">
        <w:rPr>
          <w:rFonts w:ascii="Times New Roman" w:hAnsi="Times New Roman"/>
          <w:sz w:val="22"/>
          <w:lang w:val="en-GB"/>
        </w:rPr>
        <w:t>'</w:t>
      </w:r>
      <w:r w:rsidRPr="009A0B23">
        <w:rPr>
          <w:rFonts w:ascii="Times New Roman" w:hAnsi="Times New Roman"/>
          <w:sz w:val="22"/>
          <w:lang w:val="en-GB"/>
        </w:rPr>
        <w:t>s food sovereignty in a spirit of solidarity between the various forms of European agriculture and the integration of economic, social and environmental aspects;</w:t>
      </w:r>
    </w:p>
    <w:p w:rsidR="00B30574" w:rsidRPr="009A0B23" w:rsidRDefault="007E50F6">
      <w:pPr>
        <w:pStyle w:val="ListParagraph"/>
        <w:numPr>
          <w:ilvl w:val="0"/>
          <w:numId w:val="32"/>
        </w:numPr>
        <w:spacing w:line="288" w:lineRule="auto"/>
        <w:ind w:left="1066" w:hanging="357"/>
        <w:jc w:val="both"/>
        <w:rPr>
          <w:rFonts w:ascii="Times New Roman" w:hAnsi="Times New Roman"/>
          <w:sz w:val="22"/>
          <w:lang w:val="en-GB"/>
        </w:rPr>
      </w:pPr>
      <w:r>
        <w:rPr>
          <w:rFonts w:ascii="Times New Roman" w:hAnsi="Times New Roman"/>
          <w:bCs/>
          <w:sz w:val="22"/>
          <w:lang w:val="en-GB"/>
        </w:rPr>
        <w:t>the</w:t>
      </w:r>
      <w:r w:rsidRPr="009A0B23">
        <w:rPr>
          <w:rFonts w:ascii="Times New Roman" w:hAnsi="Times New Roman"/>
          <w:bCs/>
          <w:sz w:val="22"/>
          <w:lang w:val="en-GB"/>
        </w:rPr>
        <w:t xml:space="preserve"> </w:t>
      </w:r>
      <w:r w:rsidR="00E41A8D" w:rsidRPr="009A0B23">
        <w:rPr>
          <w:rFonts w:ascii="Times New Roman" w:hAnsi="Times New Roman"/>
          <w:bCs/>
          <w:sz w:val="22"/>
          <w:lang w:val="en-GB"/>
        </w:rPr>
        <w:t xml:space="preserve">ambitious proposal </w:t>
      </w:r>
      <w:r>
        <w:rPr>
          <w:rFonts w:ascii="Times New Roman" w:hAnsi="Times New Roman"/>
          <w:bCs/>
          <w:sz w:val="22"/>
          <w:lang w:val="en-GB"/>
        </w:rPr>
        <w:t>from the</w:t>
      </w:r>
      <w:r w:rsidR="00E41A8D" w:rsidRPr="009A0B23">
        <w:rPr>
          <w:rFonts w:ascii="Times New Roman" w:hAnsi="Times New Roman"/>
          <w:bCs/>
          <w:sz w:val="22"/>
          <w:lang w:val="en-GB"/>
        </w:rPr>
        <w:t xml:space="preserve"> new EU biodiversity strategy:</w:t>
      </w:r>
      <w:r w:rsidR="00E41A8D" w:rsidRPr="009A0B23">
        <w:rPr>
          <w:rFonts w:ascii="Times New Roman" w:hAnsi="Times New Roman"/>
          <w:sz w:val="22"/>
          <w:lang w:val="en-GB"/>
        </w:rPr>
        <w:t xml:space="preserve"> the biodiversity strategy must be a key component of all reconstruction efforts. An ambitious strategy would send a strong and coherent signal for environment, climate, public health and social action. It would benefit both the CAP and the European food system,</w:t>
      </w:r>
      <w:r w:rsidR="0016253D" w:rsidRPr="009A0B23">
        <w:rPr>
          <w:rFonts w:ascii="Times New Roman" w:hAnsi="Times New Roman"/>
          <w:sz w:val="22"/>
          <w:lang w:val="en-GB"/>
        </w:rPr>
        <w:t xml:space="preserve"> and</w:t>
      </w:r>
      <w:r w:rsidR="00E41A8D" w:rsidRPr="009A0B23">
        <w:rPr>
          <w:rFonts w:ascii="Times New Roman" w:hAnsi="Times New Roman"/>
          <w:sz w:val="22"/>
          <w:lang w:val="en-GB"/>
        </w:rPr>
        <w:t xml:space="preserve"> could thus continue to make them more sustainable.</w:t>
      </w:r>
    </w:p>
    <w:p w:rsidR="00266062" w:rsidRPr="009A0B23" w:rsidRDefault="00266062" w:rsidP="00B2380D">
      <w:pPr>
        <w:spacing w:line="288" w:lineRule="auto"/>
        <w:ind w:left="709" w:hanging="709"/>
        <w:jc w:val="both"/>
        <w:rPr>
          <w:rFonts w:ascii="Times New Roman" w:hAnsi="Times New Roman"/>
          <w:b/>
          <w:iCs/>
          <w:sz w:val="22"/>
          <w:szCs w:val="22"/>
          <w:lang w:val="en-GB"/>
        </w:rPr>
      </w:pPr>
    </w:p>
    <w:p w:rsidR="00B76E60" w:rsidRPr="00B2380D" w:rsidRDefault="00B76E60" w:rsidP="00526A32">
      <w:pPr>
        <w:pStyle w:val="Heading2"/>
        <w:keepNext/>
        <w:keepLines/>
        <w:rPr>
          <w:b/>
        </w:rPr>
      </w:pPr>
      <w:r w:rsidRPr="00B2380D">
        <w:rPr>
          <w:b/>
        </w:rPr>
        <w:t xml:space="preserve">The </w:t>
      </w:r>
      <w:r w:rsidR="009249D5" w:rsidRPr="00B2380D">
        <w:rPr>
          <w:b/>
        </w:rPr>
        <w:t>i</w:t>
      </w:r>
      <w:r w:rsidRPr="00B2380D">
        <w:rPr>
          <w:b/>
        </w:rPr>
        <w:t>nvestment priorities</w:t>
      </w:r>
    </w:p>
    <w:p w:rsidR="00B76E60" w:rsidRPr="009A0B23" w:rsidRDefault="00B76E60" w:rsidP="00526A32">
      <w:pPr>
        <w:keepNext/>
        <w:keepLines/>
        <w:spacing w:line="288" w:lineRule="auto"/>
        <w:ind w:left="709" w:hanging="709"/>
        <w:jc w:val="both"/>
        <w:rPr>
          <w:rFonts w:ascii="Times New Roman" w:hAnsi="Times New Roman"/>
          <w:sz w:val="22"/>
          <w:szCs w:val="22"/>
          <w:lang w:val="en-GB"/>
        </w:rPr>
      </w:pPr>
    </w:p>
    <w:p w:rsidR="004B0171" w:rsidRPr="00B2380D" w:rsidRDefault="002E7BFE" w:rsidP="00B2380D">
      <w:pPr>
        <w:pStyle w:val="Heading3"/>
      </w:pPr>
      <w:r w:rsidRPr="00B2380D">
        <w:t xml:space="preserve">Sustainable investment in communities, in </w:t>
      </w:r>
      <w:r w:rsidR="00796CC8" w:rsidRPr="00B2380D">
        <w:t>accessible</w:t>
      </w:r>
      <w:r w:rsidR="00476939" w:rsidRPr="00B2380D">
        <w:t xml:space="preserve"> </w:t>
      </w:r>
      <w:r w:rsidRPr="00B2380D">
        <w:t xml:space="preserve">public spaces, in health care, in </w:t>
      </w:r>
      <w:r w:rsidR="00796CC8" w:rsidRPr="00B2380D">
        <w:t>inclusive</w:t>
      </w:r>
      <w:r w:rsidR="00476939" w:rsidRPr="00B2380D">
        <w:t xml:space="preserve"> </w:t>
      </w:r>
      <w:r w:rsidRPr="00B2380D">
        <w:t xml:space="preserve">education, in social services, in zero carbon housing and infrastructure and in the protection and restoration of biodiversity, decentralising </w:t>
      </w:r>
      <w:r w:rsidR="005D63C6" w:rsidRPr="00B2380D">
        <w:t>energy</w:t>
      </w:r>
      <w:r w:rsidRPr="00B2380D">
        <w:t xml:space="preserve"> production</w:t>
      </w:r>
      <w:r w:rsidR="00B24553" w:rsidRPr="00B2380D">
        <w:t>,</w:t>
      </w:r>
      <w:r w:rsidRPr="00B2380D">
        <w:t xml:space="preserve"> will be essential to deliver</w:t>
      </w:r>
      <w:r w:rsidR="00B24553" w:rsidRPr="00B2380D">
        <w:t>ing</w:t>
      </w:r>
      <w:r w:rsidRPr="00B2380D">
        <w:t xml:space="preserve"> a </w:t>
      </w:r>
      <w:r w:rsidR="00623648" w:rsidRPr="00B2380D">
        <w:t>"</w:t>
      </w:r>
      <w:r w:rsidRPr="00B2380D">
        <w:t>well</w:t>
      </w:r>
      <w:r w:rsidR="00623648" w:rsidRPr="00B2380D">
        <w:t>-</w:t>
      </w:r>
      <w:r w:rsidRPr="00B2380D">
        <w:t>being</w:t>
      </w:r>
      <w:r w:rsidR="00623648" w:rsidRPr="00B2380D">
        <w:t>"</w:t>
      </w:r>
      <w:r w:rsidRPr="00B2380D">
        <w:t xml:space="preserve"> economy.</w:t>
      </w:r>
      <w:r w:rsidR="00670E9B" w:rsidRPr="00B2380D">
        <w:t xml:space="preserve"> One such area, which should be prioriti</w:t>
      </w:r>
      <w:r w:rsidR="00B24553" w:rsidRPr="00B2380D">
        <w:t>s</w:t>
      </w:r>
      <w:r w:rsidR="00670E9B" w:rsidRPr="00B2380D">
        <w:t xml:space="preserve">ed, is energy renovation of buildings. </w:t>
      </w:r>
      <w:r w:rsidR="00796CC8" w:rsidRPr="00B2380D">
        <w:t xml:space="preserve">This renovation wave should also be an opportunity to simultaneosly future-proof building stock by increasing their accessibility for an ageing population and for a growing number of persons with disabilities.  </w:t>
      </w:r>
    </w:p>
    <w:p w:rsidR="004B0171" w:rsidRPr="009A0B23" w:rsidRDefault="004B0171">
      <w:pPr>
        <w:spacing w:line="288" w:lineRule="auto"/>
        <w:ind w:left="709" w:hanging="709"/>
        <w:jc w:val="both"/>
        <w:rPr>
          <w:rFonts w:ascii="Times New Roman" w:hAnsi="Times New Roman"/>
          <w:sz w:val="22"/>
          <w:szCs w:val="22"/>
          <w:lang w:val="en-GB"/>
        </w:rPr>
      </w:pPr>
    </w:p>
    <w:p w:rsidR="00D85377" w:rsidRPr="00B2380D" w:rsidRDefault="00B76E60" w:rsidP="00B2380D">
      <w:pPr>
        <w:pStyle w:val="Heading3"/>
      </w:pPr>
      <w:r w:rsidRPr="00B2380D">
        <w:t xml:space="preserve">The construction sector is important: the renovation of millions of houses to make </w:t>
      </w:r>
      <w:r w:rsidR="00BF494D" w:rsidRPr="00B2380D">
        <w:t xml:space="preserve">them </w:t>
      </w:r>
      <w:r w:rsidRPr="00B2380D">
        <w:t>energy-efficient and sustainable will get this sector going again and bring us a step closer to achieving climate neutrality. Construction is labour-intensive, and energy consumption in buildings (lighting, heating) accounts for a third of CO</w:t>
      </w:r>
      <w:r w:rsidRPr="00B2380D">
        <w:rPr>
          <w:vertAlign w:val="subscript"/>
        </w:rPr>
        <w:t>2</w:t>
      </w:r>
      <w:r w:rsidRPr="00B2380D">
        <w:t xml:space="preserve"> emissions in Europe. This is a huge job, because 75</w:t>
      </w:r>
      <w:r w:rsidR="00BF494D" w:rsidRPr="00B2380D">
        <w:t>%</w:t>
      </w:r>
      <w:r w:rsidRPr="00B2380D">
        <w:t xml:space="preserve"> of residential and commercial buildings were built before there were EU rules in place on energy consumption. Renovating the homes of energy-poor </w:t>
      </w:r>
      <w:r w:rsidR="00BF494D" w:rsidRPr="00B2380D">
        <w:t xml:space="preserve">people in the EU </w:t>
      </w:r>
      <w:r w:rsidRPr="00B2380D">
        <w:t xml:space="preserve">would lead to a significant decrease </w:t>
      </w:r>
      <w:r w:rsidR="00BF494D" w:rsidRPr="00B2380D">
        <w:t>in</w:t>
      </w:r>
      <w:r w:rsidRPr="00B2380D">
        <w:t xml:space="preserve"> public health spending, with previous studies suggesting that, on average, the cost of energy poverty </w:t>
      </w:r>
      <w:r w:rsidR="00BF494D" w:rsidRPr="00B2380D">
        <w:t>in</w:t>
      </w:r>
      <w:r w:rsidRPr="00B2380D">
        <w:t xml:space="preserve"> a modern healthcare system is likely to be three times higher than the cost of housing rehabilitation measures</w:t>
      </w:r>
      <w:r w:rsidR="004B0171" w:rsidRPr="00B2380D">
        <w:t>.</w:t>
      </w:r>
      <w:r w:rsidR="00D43001" w:rsidRPr="00B2380D">
        <w:rPr>
          <w:rStyle w:val="FootnoteReference"/>
          <w:lang w:val="en-GB"/>
        </w:rPr>
        <w:footnoteReference w:id="9"/>
      </w:r>
    </w:p>
    <w:p w:rsidR="00D85377" w:rsidRPr="009A0B23" w:rsidRDefault="00D85377">
      <w:pPr>
        <w:spacing w:line="288" w:lineRule="auto"/>
        <w:ind w:left="709" w:hanging="709"/>
        <w:jc w:val="both"/>
        <w:rPr>
          <w:rFonts w:ascii="Times New Roman" w:hAnsi="Times New Roman"/>
          <w:sz w:val="22"/>
          <w:szCs w:val="22"/>
          <w:lang w:val="en-GB"/>
        </w:rPr>
      </w:pPr>
    </w:p>
    <w:p w:rsidR="00B76E60" w:rsidRPr="00B2380D" w:rsidRDefault="00D85377" w:rsidP="00B2380D">
      <w:pPr>
        <w:pStyle w:val="Heading3"/>
      </w:pPr>
      <w:r w:rsidRPr="00B2380D">
        <w:t>Given the aging of the housing, architectural and infrastructural heritage, the EESC draws attention to the importance of activating an adequate volume of investments aimed at securing (in heartquake areas) and restructuring the housing, artistic heritage (metropolitan areas, cities, villages) and transport infrastructure assets (ports, bridges, highways, etc.).</w:t>
      </w:r>
    </w:p>
    <w:p w:rsidR="004B0171" w:rsidRPr="009A0B23" w:rsidRDefault="004B0171">
      <w:pPr>
        <w:spacing w:line="288" w:lineRule="auto"/>
        <w:ind w:left="709" w:hanging="709"/>
        <w:jc w:val="both"/>
        <w:rPr>
          <w:rFonts w:ascii="Times New Roman" w:hAnsi="Times New Roman"/>
          <w:sz w:val="22"/>
          <w:szCs w:val="22"/>
          <w:lang w:val="en-GB"/>
        </w:rPr>
      </w:pPr>
    </w:p>
    <w:p w:rsidR="00B76E60" w:rsidRPr="00B2380D" w:rsidRDefault="00796CC8" w:rsidP="00B2380D">
      <w:pPr>
        <w:pStyle w:val="Heading3"/>
      </w:pPr>
      <w:r w:rsidRPr="00B2380D">
        <w:t xml:space="preserve">The expansion of renewable and low-carbon energies not only requires the installation of the appropriate facilities, </w:t>
      </w:r>
      <w:r w:rsidR="00B76E60" w:rsidRPr="00B2380D">
        <w:t>but also the modernisation of the entire European electricity grid and storage options.</w:t>
      </w:r>
    </w:p>
    <w:p w:rsidR="004B0171" w:rsidRPr="009A0B23" w:rsidRDefault="004B0171">
      <w:pPr>
        <w:spacing w:line="288" w:lineRule="auto"/>
        <w:ind w:left="709" w:hanging="709"/>
        <w:jc w:val="both"/>
        <w:rPr>
          <w:rFonts w:ascii="Times New Roman" w:hAnsi="Times New Roman"/>
          <w:sz w:val="22"/>
          <w:szCs w:val="22"/>
          <w:lang w:val="en-GB"/>
        </w:rPr>
      </w:pPr>
    </w:p>
    <w:p w:rsidR="00B76E60" w:rsidRPr="00B2380D" w:rsidRDefault="00B76E60" w:rsidP="00B2380D">
      <w:pPr>
        <w:pStyle w:val="Heading3"/>
      </w:pPr>
      <w:r w:rsidRPr="00B2380D">
        <w:t xml:space="preserve">The </w:t>
      </w:r>
      <w:r w:rsidR="00CE669B" w:rsidRPr="00B2380D">
        <w:t>r</w:t>
      </w:r>
      <w:r w:rsidRPr="00B2380D">
        <w:t xml:space="preserve">ecovery </w:t>
      </w:r>
      <w:r w:rsidR="00CE669B" w:rsidRPr="00B2380D">
        <w:t>p</w:t>
      </w:r>
      <w:r w:rsidRPr="00B2380D">
        <w:t>lan is an opportunity to invest in much-needed public transport and to ensure a true modal shift, reducing air pollution and contributing to climate action. It means more trams, more regular and zero-emission buses and true intermodality in our cities; an EU action plan and large</w:t>
      </w:r>
      <w:r w:rsidR="00CE669B" w:rsidRPr="00B2380D">
        <w:t>-</w:t>
      </w:r>
      <w:r w:rsidRPr="00B2380D">
        <w:t>scale financial support for the upgrading, extension and maintenance of railways, investments in trains, night</w:t>
      </w:r>
      <w:r w:rsidR="00CE669B" w:rsidRPr="00B2380D">
        <w:t xml:space="preserve"> </w:t>
      </w:r>
      <w:r w:rsidRPr="00B2380D">
        <w:t xml:space="preserve">trains, cross-border rail connections and other rail transport related innovation. There should be EU coordination to ensure </w:t>
      </w:r>
      <w:r w:rsidR="00CE669B" w:rsidRPr="00B2380D">
        <w:t xml:space="preserve">that </w:t>
      </w:r>
      <w:r w:rsidRPr="00B2380D">
        <w:t>short-haul flights are replaced by sustainable alternatives. In moving traffic away from our roads, more freight must move by rail, inland waterway and sea (e.g. sustainable short</w:t>
      </w:r>
      <w:r w:rsidR="00CE669B" w:rsidRPr="00B2380D">
        <w:t xml:space="preserve"> </w:t>
      </w:r>
      <w:r w:rsidRPr="00B2380D">
        <w:t>sea shipping).</w:t>
      </w:r>
    </w:p>
    <w:p w:rsidR="004B0171" w:rsidRPr="009A0B23" w:rsidRDefault="004B0171">
      <w:pPr>
        <w:spacing w:line="288" w:lineRule="auto"/>
        <w:ind w:left="709" w:hanging="709"/>
        <w:jc w:val="both"/>
        <w:rPr>
          <w:rFonts w:ascii="Times New Roman" w:hAnsi="Times New Roman"/>
          <w:sz w:val="22"/>
          <w:szCs w:val="22"/>
          <w:lang w:val="en-GB"/>
        </w:rPr>
      </w:pPr>
    </w:p>
    <w:p w:rsidR="00B76E60" w:rsidRPr="00B2380D" w:rsidRDefault="00B76E60" w:rsidP="00B2380D">
      <w:pPr>
        <w:pStyle w:val="Heading3"/>
      </w:pPr>
      <w:r w:rsidRPr="00B2380D">
        <w:t xml:space="preserve">Building the foundations of a European zero-emissions mobility industry, which is able to meet the increasing demand for alternatives to combustion engines and charging infrastructure both for cars, vans, buses and trucks, but also boost supply for the rail sector. This also includes an extensive network of </w:t>
      </w:r>
      <w:r w:rsidR="00CE669B" w:rsidRPr="00B2380D">
        <w:t xml:space="preserve">electric </w:t>
      </w:r>
      <w:r w:rsidRPr="00B2380D">
        <w:t xml:space="preserve">charging stations throughout Europe and the development of sustainable and more efficient batteries. This will be accompanied </w:t>
      </w:r>
      <w:r w:rsidR="00CE669B" w:rsidRPr="00B2380D">
        <w:t xml:space="preserve">by </w:t>
      </w:r>
      <w:r w:rsidRPr="00B2380D">
        <w:t xml:space="preserve">reskilling programmes, providing new career opportunities </w:t>
      </w:r>
      <w:r w:rsidR="00CE669B" w:rsidRPr="00B2380D">
        <w:t>for</w:t>
      </w:r>
      <w:r w:rsidRPr="00B2380D">
        <w:t xml:space="preserve"> workers leaving the fossil fuel-based transport sector.</w:t>
      </w:r>
    </w:p>
    <w:p w:rsidR="004B0171" w:rsidRPr="009A0B23" w:rsidRDefault="004B0171">
      <w:pPr>
        <w:spacing w:line="288" w:lineRule="auto"/>
        <w:ind w:left="709" w:hanging="709"/>
        <w:jc w:val="both"/>
        <w:rPr>
          <w:rFonts w:ascii="Times New Roman" w:hAnsi="Times New Roman"/>
          <w:sz w:val="22"/>
          <w:szCs w:val="22"/>
          <w:lang w:val="en-GB"/>
        </w:rPr>
      </w:pPr>
    </w:p>
    <w:p w:rsidR="00B76E60" w:rsidRPr="00B2380D" w:rsidRDefault="00B76E60" w:rsidP="00B2380D">
      <w:pPr>
        <w:pStyle w:val="Heading3"/>
      </w:pPr>
      <w:r w:rsidRPr="00B2380D">
        <w:t>As already seen in several cities, the lockdown phase challenges the traditional use of urban space and mobility, and encourages experimentation. The recovery period can further benefit from the development of cycling as it can support physical distancing, reduce crowds in public transport and provide more space and easier access to local stores. Investments to improve cycling infrastructure can quickly deliver impact in cities and between cities and stimulate the cycling ecosystem.</w:t>
      </w:r>
    </w:p>
    <w:p w:rsidR="004B0171" w:rsidRPr="009A0B23" w:rsidRDefault="004B0171">
      <w:pPr>
        <w:spacing w:line="288" w:lineRule="auto"/>
        <w:ind w:left="709" w:hanging="709"/>
        <w:jc w:val="both"/>
        <w:rPr>
          <w:rFonts w:ascii="Times New Roman" w:hAnsi="Times New Roman"/>
          <w:sz w:val="22"/>
          <w:szCs w:val="22"/>
          <w:lang w:val="en-GB"/>
        </w:rPr>
      </w:pPr>
    </w:p>
    <w:p w:rsidR="00B76E60" w:rsidRPr="00B2380D" w:rsidRDefault="00B76E60" w:rsidP="00B2380D">
      <w:pPr>
        <w:pStyle w:val="Heading3"/>
      </w:pPr>
      <w:r w:rsidRPr="00B2380D">
        <w:t>Transforming the economy into a circular economy is essential to the success of the Green Deal. This is why, for example, the steel and cement industries (</w:t>
      </w:r>
      <w:r w:rsidR="00CE669B" w:rsidRPr="00B2380D">
        <w:t xml:space="preserve">major </w:t>
      </w:r>
      <w:r w:rsidRPr="00B2380D">
        <w:t>energy consumers) and the chemical sector must be organised differently.</w:t>
      </w:r>
    </w:p>
    <w:p w:rsidR="004B0171" w:rsidRPr="009A0B23" w:rsidRDefault="004B0171">
      <w:pPr>
        <w:spacing w:line="288" w:lineRule="auto"/>
        <w:ind w:left="709" w:hanging="709"/>
        <w:jc w:val="both"/>
        <w:rPr>
          <w:rFonts w:ascii="Times New Roman" w:hAnsi="Times New Roman"/>
          <w:sz w:val="22"/>
          <w:szCs w:val="22"/>
          <w:lang w:val="en-GB"/>
        </w:rPr>
      </w:pPr>
    </w:p>
    <w:p w:rsidR="00B76E60" w:rsidRPr="00B2380D" w:rsidRDefault="00B76E60" w:rsidP="00B2380D">
      <w:pPr>
        <w:pStyle w:val="Heading3"/>
      </w:pPr>
      <w:r w:rsidRPr="00B2380D">
        <w:t xml:space="preserve">With the transition towards a circular economy at its heart, the recovery package can significantly accelerate necessary infrastructure developments and promote the innovation of alternative materials and new technologies. First, to avoid waste, the EU should support initiatives to establish start-ups and social </w:t>
      </w:r>
      <w:r w:rsidR="006043A9" w:rsidRPr="00B2380D">
        <w:t>economy</w:t>
      </w:r>
      <w:r w:rsidR="002D2BD6" w:rsidRPr="00B2380D">
        <w:t xml:space="preserve"> </w:t>
      </w:r>
      <w:r w:rsidRPr="00B2380D">
        <w:t xml:space="preserve">enterprises in repair and reuse, and support relevant (re)training for those losing jobs in the economic downturn. This could be focused particularly on </w:t>
      </w:r>
      <w:r w:rsidR="00EE3BD5" w:rsidRPr="00B2380D">
        <w:t>"j</w:t>
      </w:r>
      <w:r w:rsidRPr="00B2380D">
        <w:t xml:space="preserve">ust </w:t>
      </w:r>
      <w:r w:rsidR="00EE3BD5" w:rsidRPr="00B2380D">
        <w:t>t</w:t>
      </w:r>
      <w:r w:rsidRPr="00B2380D">
        <w:t>ransition areas</w:t>
      </w:r>
      <w:r w:rsidR="00EE3BD5" w:rsidRPr="00B2380D">
        <w:t>"</w:t>
      </w:r>
      <w:r w:rsidRPr="00B2380D">
        <w:t xml:space="preserve">, enabling the transformation from mining to </w:t>
      </w:r>
      <w:r w:rsidR="00CE669B" w:rsidRPr="00B2380D">
        <w:t>"</w:t>
      </w:r>
      <w:r w:rsidRPr="00B2380D">
        <w:t>urban mining</w:t>
      </w:r>
      <w:r w:rsidR="00CE669B" w:rsidRPr="00B2380D">
        <w:t>"</w:t>
      </w:r>
      <w:r w:rsidRPr="00B2380D">
        <w:t xml:space="preserve"> regions.</w:t>
      </w:r>
    </w:p>
    <w:p w:rsidR="004B0171" w:rsidRPr="009A0B23" w:rsidRDefault="004B0171">
      <w:pPr>
        <w:spacing w:line="288" w:lineRule="auto"/>
        <w:ind w:left="709" w:hanging="709"/>
        <w:jc w:val="both"/>
        <w:rPr>
          <w:rFonts w:ascii="Times New Roman" w:hAnsi="Times New Roman"/>
          <w:sz w:val="22"/>
          <w:szCs w:val="22"/>
          <w:lang w:val="en-GB"/>
        </w:rPr>
      </w:pPr>
    </w:p>
    <w:p w:rsidR="00B76E60" w:rsidRPr="00B2380D" w:rsidRDefault="00B76E60" w:rsidP="00B2380D">
      <w:pPr>
        <w:pStyle w:val="Heading3"/>
      </w:pPr>
      <w:r w:rsidRPr="00B2380D">
        <w:t xml:space="preserve">Second, separate collection of municipal waste is a key condition </w:t>
      </w:r>
      <w:r w:rsidR="00CE669B" w:rsidRPr="00B2380D">
        <w:t>for</w:t>
      </w:r>
      <w:r w:rsidRPr="00B2380D">
        <w:t xml:space="preserve"> viably extracting value from waste through recycling. The EU should therefore support local authorities </w:t>
      </w:r>
      <w:r w:rsidR="00CE669B" w:rsidRPr="00B2380D">
        <w:t>in</w:t>
      </w:r>
      <w:r w:rsidRPr="00B2380D">
        <w:t xml:space="preserve"> bridg</w:t>
      </w:r>
      <w:r w:rsidR="00CE669B" w:rsidRPr="00B2380D">
        <w:t>ing</w:t>
      </w:r>
      <w:r w:rsidRPr="00B2380D">
        <w:t xml:space="preserve"> the investment gap for municipal waste collection, separation and recycling infrastructures over the next five years.</w:t>
      </w:r>
    </w:p>
    <w:p w:rsidR="004B0171" w:rsidRPr="009A0B23" w:rsidRDefault="004B0171">
      <w:pPr>
        <w:spacing w:line="288" w:lineRule="auto"/>
        <w:ind w:left="709" w:hanging="709"/>
        <w:jc w:val="both"/>
        <w:rPr>
          <w:rFonts w:ascii="Times New Roman" w:hAnsi="Times New Roman"/>
          <w:sz w:val="22"/>
          <w:szCs w:val="22"/>
          <w:lang w:val="en-GB"/>
        </w:rPr>
      </w:pPr>
    </w:p>
    <w:p w:rsidR="00476939" w:rsidRPr="00B2380D" w:rsidRDefault="00B76E60" w:rsidP="00B2380D">
      <w:pPr>
        <w:pStyle w:val="Heading3"/>
      </w:pPr>
      <w:r w:rsidRPr="00B2380D">
        <w:t>The coronavirus crisis shows that the digital revolution is an important part of increasing our societies</w:t>
      </w:r>
      <w:r w:rsidR="00CE669B" w:rsidRPr="00B2380D">
        <w:t>'</w:t>
      </w:r>
      <w:r w:rsidRPr="00B2380D">
        <w:t xml:space="preserve"> crisis resilience. Investing in digitali</w:t>
      </w:r>
      <w:r w:rsidR="00CE669B" w:rsidRPr="00B2380D">
        <w:t>s</w:t>
      </w:r>
      <w:r w:rsidRPr="00B2380D">
        <w:t>ation of essential services and increas</w:t>
      </w:r>
      <w:r w:rsidR="00CE669B" w:rsidRPr="00B2380D">
        <w:t>ing</w:t>
      </w:r>
      <w:r w:rsidRPr="00B2380D">
        <w:t xml:space="preserve"> </w:t>
      </w:r>
      <w:r w:rsidR="00CE669B" w:rsidRPr="00B2380D">
        <w:t xml:space="preserve">the ability of </w:t>
      </w:r>
      <w:r w:rsidRPr="00B2380D">
        <w:t xml:space="preserve">governments, legislators and public institutions to deliver their services during </w:t>
      </w:r>
      <w:r w:rsidR="00CE669B" w:rsidRPr="00B2380D">
        <w:t xml:space="preserve">a </w:t>
      </w:r>
      <w:r w:rsidRPr="00B2380D">
        <w:t>cris</w:t>
      </w:r>
      <w:r w:rsidR="00CE669B" w:rsidRPr="00B2380D">
        <w:t>i</w:t>
      </w:r>
      <w:r w:rsidRPr="00B2380D">
        <w:t xml:space="preserve">s is </w:t>
      </w:r>
      <w:r w:rsidR="00CE669B" w:rsidRPr="00B2380D">
        <w:t>paramount</w:t>
      </w:r>
      <w:r w:rsidRPr="00B2380D">
        <w:t>. At the same time</w:t>
      </w:r>
      <w:r w:rsidR="00CE669B" w:rsidRPr="00B2380D">
        <w:t>,</w:t>
      </w:r>
      <w:r w:rsidRPr="00B2380D">
        <w:t xml:space="preserve"> we have to realise that digital technologies are a tool not an end goal. We need to take public ownership of the frame surrounding digital technologies and steer it towards high sustainability standards, including strong democratic and technologic</w:t>
      </w:r>
      <w:r w:rsidR="00CE669B" w:rsidRPr="00B2380D">
        <w:t>al</w:t>
      </w:r>
      <w:r w:rsidRPr="00B2380D">
        <w:t xml:space="preserve"> safeguards, accompanied by cost and knowledge support measures that leave no one behind.</w:t>
      </w:r>
      <w:r w:rsidR="009F64F0" w:rsidRPr="00B2380D">
        <w:t xml:space="preserve"> This entails, in line with the EU Accessibility Act, a need to ensure that the digital revolution ensures accessibility for the EU’s more than 100 million persons with disabilities.</w:t>
      </w:r>
      <w:r w:rsidR="00476939" w:rsidRPr="00B2380D">
        <w:t xml:space="preserve">  </w:t>
      </w:r>
    </w:p>
    <w:p w:rsidR="00D43001" w:rsidRPr="009A0B23" w:rsidRDefault="00D43001">
      <w:pPr>
        <w:spacing w:line="288" w:lineRule="auto"/>
        <w:ind w:left="709" w:hanging="709"/>
        <w:jc w:val="both"/>
        <w:rPr>
          <w:rFonts w:ascii="Times New Roman" w:hAnsi="Times New Roman"/>
          <w:sz w:val="22"/>
          <w:szCs w:val="22"/>
          <w:lang w:val="en-GB"/>
        </w:rPr>
      </w:pPr>
    </w:p>
    <w:p w:rsidR="00B76E60" w:rsidRPr="00B2380D" w:rsidRDefault="00B76E60" w:rsidP="00B2380D">
      <w:pPr>
        <w:pStyle w:val="Heading3"/>
      </w:pPr>
      <w:r w:rsidRPr="00B2380D">
        <w:t xml:space="preserve">The Farm to Fork strategy should provide a clear direction for the EU's food system after the current health crisis, and encourage measures to build more sustainable, resilient and fairer food supply chains. Short-term measures are needed to address seasonal labour shortages and prevent supply chain disruptions. In the longer term, the Farm to Fork Strategy and Common Agricultural Policy must increase the resilience and sustainability of our food system by re-building more diversified farming models, promoting localised food distribution hubs and shorter supply chains, and improving </w:t>
      </w:r>
      <w:r w:rsidR="00CE669B" w:rsidRPr="00B2380D">
        <w:t xml:space="preserve">market </w:t>
      </w:r>
      <w:r w:rsidR="005D63C6" w:rsidRPr="00B2380D">
        <w:t>access</w:t>
      </w:r>
      <w:r w:rsidR="00CE669B" w:rsidRPr="00B2380D">
        <w:t xml:space="preserve"> for </w:t>
      </w:r>
      <w:r w:rsidRPr="00B2380D">
        <w:t>small-scale farmers</w:t>
      </w:r>
      <w:r w:rsidR="00CE669B" w:rsidRPr="00B2380D">
        <w:t>,</w:t>
      </w:r>
      <w:r w:rsidRPr="00B2380D">
        <w:t xml:space="preserve"> low-impact fishers and aquaculture producers.</w:t>
      </w:r>
    </w:p>
    <w:p w:rsidR="00D43001" w:rsidRPr="009A0B23" w:rsidRDefault="00D43001">
      <w:pPr>
        <w:spacing w:line="288" w:lineRule="auto"/>
        <w:ind w:left="709" w:hanging="709"/>
        <w:jc w:val="both"/>
        <w:rPr>
          <w:rFonts w:ascii="Times New Roman" w:hAnsi="Times New Roman"/>
          <w:sz w:val="22"/>
          <w:szCs w:val="22"/>
          <w:lang w:val="en-GB"/>
        </w:rPr>
      </w:pPr>
    </w:p>
    <w:p w:rsidR="00B91836" w:rsidRPr="00B2380D" w:rsidRDefault="00B76E60" w:rsidP="00B2380D">
      <w:pPr>
        <w:pStyle w:val="Heading3"/>
      </w:pPr>
      <w:r w:rsidRPr="00B2380D">
        <w:t xml:space="preserve">Invest in retraining programs for sectors that are unlikely to be future-proof (for example, because they rely heavily on fossil fuels). This means that they have to look for options for </w:t>
      </w:r>
      <w:r w:rsidR="00CE669B" w:rsidRPr="00B2380D">
        <w:t>reducing</w:t>
      </w:r>
      <w:r w:rsidR="00F33034" w:rsidRPr="00B2380D">
        <w:t xml:space="preserve"> fossil fuels</w:t>
      </w:r>
      <w:r w:rsidR="00CE669B" w:rsidRPr="00B2380D">
        <w:t xml:space="preserve"> </w:t>
      </w:r>
      <w:r w:rsidR="00F33034" w:rsidRPr="00B2380D">
        <w:t>and</w:t>
      </w:r>
      <w:r w:rsidRPr="00B2380D">
        <w:t xml:space="preserve"> </w:t>
      </w:r>
      <w:r w:rsidR="00F33034" w:rsidRPr="00B2380D">
        <w:t xml:space="preserve">becoming </w:t>
      </w:r>
      <w:r w:rsidRPr="00B2380D">
        <w:t>green</w:t>
      </w:r>
      <w:r w:rsidR="00F33034" w:rsidRPr="00B2380D">
        <w:t>er</w:t>
      </w:r>
      <w:r w:rsidRPr="00B2380D">
        <w:t xml:space="preserve">. We advocate a targeted investment policy that smoothly guides lost jobs to sectors facing a shortage of workers, </w:t>
      </w:r>
      <w:r w:rsidR="00CE669B" w:rsidRPr="00B2380D">
        <w:t>namely</w:t>
      </w:r>
      <w:r w:rsidRPr="00B2380D">
        <w:t xml:space="preserve"> the social and green sectors.</w:t>
      </w:r>
    </w:p>
    <w:p w:rsidR="00D43001" w:rsidRPr="009A0B23" w:rsidRDefault="00D43001">
      <w:pPr>
        <w:spacing w:line="288" w:lineRule="auto"/>
        <w:ind w:left="709" w:hanging="709"/>
        <w:jc w:val="both"/>
        <w:rPr>
          <w:rFonts w:ascii="Times New Roman" w:hAnsi="Times New Roman"/>
          <w:sz w:val="22"/>
          <w:szCs w:val="22"/>
          <w:lang w:val="en-GB"/>
        </w:rPr>
      </w:pPr>
    </w:p>
    <w:p w:rsidR="00B91836" w:rsidRPr="00B2380D" w:rsidRDefault="00B91836" w:rsidP="00B2380D">
      <w:pPr>
        <w:pStyle w:val="Heading3"/>
      </w:pPr>
      <w:r w:rsidRPr="00B2380D">
        <w:t xml:space="preserve">Member States need to invest more in public services because as the crisis has demonstrated, public services have a crucial role in saving peoples' lives and in tackling the pandemic. Therefore, European leaders should consider the so-called </w:t>
      </w:r>
      <w:r w:rsidR="00210375" w:rsidRPr="00B2380D">
        <w:t>"</w:t>
      </w:r>
      <w:r w:rsidRPr="00B2380D">
        <w:t>Golden Rule</w:t>
      </w:r>
      <w:r w:rsidR="00210375" w:rsidRPr="00B2380D">
        <w:t>"</w:t>
      </w:r>
      <w:r w:rsidRPr="00B2380D">
        <w:t xml:space="preserve"> when applying the EU's fiscal rules, exempting public investment from deficit calculations and taking into account the sustainability of existing debt level. The EU should </w:t>
      </w:r>
      <w:r w:rsidR="006F281C" w:rsidRPr="00B2380D">
        <w:t>deeply evaluate</w:t>
      </w:r>
      <w:r w:rsidR="002C4277" w:rsidRPr="00B2380D">
        <w:t xml:space="preserve"> </w:t>
      </w:r>
      <w:r w:rsidRPr="00B2380D">
        <w:t>liberali</w:t>
      </w:r>
      <w:r w:rsidR="009249D5" w:rsidRPr="00B2380D">
        <w:t>s</w:t>
      </w:r>
      <w:r w:rsidRPr="00B2380D">
        <w:t xml:space="preserve">ation of </w:t>
      </w:r>
      <w:r w:rsidR="002C4277" w:rsidRPr="00B2380D">
        <w:t xml:space="preserve">strategic </w:t>
      </w:r>
      <w:r w:rsidRPr="00B2380D">
        <w:t>public services based on competition rules</w:t>
      </w:r>
      <w:r w:rsidR="003355B1">
        <w:t xml:space="preserve">. </w:t>
      </w:r>
      <w:r w:rsidRPr="00B2380D">
        <w:t xml:space="preserve">Access to public services should also be improved.  </w:t>
      </w:r>
    </w:p>
    <w:p w:rsidR="00B11494" w:rsidRPr="009A0B23" w:rsidRDefault="00B11494">
      <w:pPr>
        <w:spacing w:line="288" w:lineRule="auto"/>
        <w:ind w:left="709" w:hanging="709"/>
        <w:jc w:val="both"/>
        <w:rPr>
          <w:rFonts w:ascii="Times New Roman" w:hAnsi="Times New Roman"/>
          <w:sz w:val="22"/>
          <w:szCs w:val="22"/>
          <w:lang w:val="en-GB"/>
        </w:rPr>
      </w:pPr>
    </w:p>
    <w:p w:rsidR="00B11494" w:rsidRPr="00B2380D" w:rsidRDefault="00DF3E0A" w:rsidP="00526A32">
      <w:pPr>
        <w:pStyle w:val="Heading2"/>
        <w:keepNext/>
        <w:keepLines/>
        <w:rPr>
          <w:b/>
        </w:rPr>
      </w:pPr>
      <w:r w:rsidRPr="00B2380D">
        <w:rPr>
          <w:b/>
        </w:rPr>
        <w:t>The social measures</w:t>
      </w:r>
    </w:p>
    <w:p w:rsidR="004B0171" w:rsidRPr="009A0B23" w:rsidRDefault="004B0171" w:rsidP="00526A32">
      <w:pPr>
        <w:keepNext/>
        <w:keepLines/>
        <w:spacing w:line="288" w:lineRule="auto"/>
        <w:ind w:left="709" w:hanging="709"/>
        <w:jc w:val="both"/>
        <w:rPr>
          <w:rFonts w:ascii="Times New Roman" w:hAnsi="Times New Roman"/>
          <w:sz w:val="22"/>
          <w:szCs w:val="22"/>
          <w:lang w:val="en-GB"/>
        </w:rPr>
      </w:pPr>
    </w:p>
    <w:p w:rsidR="00B11494" w:rsidRPr="00B2380D" w:rsidRDefault="00785C57" w:rsidP="00B2380D">
      <w:pPr>
        <w:pStyle w:val="Heading3"/>
      </w:pPr>
      <w:r w:rsidRPr="00B2380D">
        <w:t xml:space="preserve">Implementing the European Pillar of Social Rights (EPSR) </w:t>
      </w:r>
      <w:r w:rsidR="002C7F63" w:rsidRPr="00B2380D">
        <w:t>at European level</w:t>
      </w:r>
      <w:r w:rsidR="002C4277" w:rsidRPr="00B2380D">
        <w:t xml:space="preserve"> and </w:t>
      </w:r>
      <w:r w:rsidRPr="00B2380D">
        <w:t>in all Member States is an important step to embark</w:t>
      </w:r>
      <w:r w:rsidR="00210375" w:rsidRPr="00B2380D">
        <w:t>ing</w:t>
      </w:r>
      <w:r w:rsidRPr="00B2380D">
        <w:t xml:space="preserve"> </w:t>
      </w:r>
      <w:r w:rsidR="00210375" w:rsidRPr="00B2380D">
        <w:t xml:space="preserve">proactively </w:t>
      </w:r>
      <w:r w:rsidRPr="00B2380D">
        <w:t xml:space="preserve">on a process of social convergence. The EPSR is the tool to establish a new and upgraded social scoreboard.  </w:t>
      </w:r>
    </w:p>
    <w:p w:rsidR="00797F8E" w:rsidRPr="009A0B23" w:rsidRDefault="00797F8E">
      <w:pPr>
        <w:spacing w:line="288" w:lineRule="auto"/>
        <w:ind w:left="709" w:hanging="709"/>
        <w:jc w:val="both"/>
        <w:rPr>
          <w:rFonts w:ascii="Times New Roman" w:hAnsi="Times New Roman"/>
          <w:sz w:val="22"/>
          <w:szCs w:val="22"/>
          <w:lang w:val="en-GB"/>
        </w:rPr>
      </w:pPr>
    </w:p>
    <w:p w:rsidR="006A3784" w:rsidRPr="00B2380D" w:rsidRDefault="006A3784" w:rsidP="00B2380D">
      <w:pPr>
        <w:pStyle w:val="Heading3"/>
      </w:pPr>
      <w:r w:rsidRPr="00B2380D">
        <w:t xml:space="preserve">We need to put </w:t>
      </w:r>
      <w:r w:rsidR="00210375" w:rsidRPr="00B2380D">
        <w:t xml:space="preserve">jobs </w:t>
      </w:r>
      <w:r w:rsidRPr="00B2380D">
        <w:t xml:space="preserve">at the core of </w:t>
      </w:r>
      <w:r w:rsidR="00210375" w:rsidRPr="00B2380D">
        <w:t xml:space="preserve">the </w:t>
      </w:r>
      <w:r w:rsidRPr="00B2380D">
        <w:t>EU strategy</w:t>
      </w:r>
      <w:r w:rsidR="00210375" w:rsidRPr="00B2380D">
        <w:t>,</w:t>
      </w:r>
      <w:r w:rsidRPr="00B2380D">
        <w:t xml:space="preserve"> </w:t>
      </w:r>
      <w:r w:rsidR="00210375" w:rsidRPr="00B2380D">
        <w:t>e</w:t>
      </w:r>
      <w:r w:rsidRPr="00B2380D">
        <w:t>nhanc</w:t>
      </w:r>
      <w:r w:rsidR="00210375" w:rsidRPr="00B2380D">
        <w:t>ing</w:t>
      </w:r>
      <w:r w:rsidRPr="00B2380D">
        <w:t xml:space="preserve"> the importance of know-how and its continuous implementation through the system of education, training and life</w:t>
      </w:r>
      <w:r w:rsidR="00210375" w:rsidRPr="00B2380D">
        <w:t>-long</w:t>
      </w:r>
      <w:r w:rsidRPr="00B2380D">
        <w:t xml:space="preserve"> learning</w:t>
      </w:r>
      <w:r w:rsidR="002C7F63" w:rsidRPr="00B2380D">
        <w:t xml:space="preserve">, which allows </w:t>
      </w:r>
      <w:r w:rsidRPr="00B2380D">
        <w:t xml:space="preserve">the </w:t>
      </w:r>
      <w:r w:rsidR="00210375" w:rsidRPr="00B2380D">
        <w:t>E</w:t>
      </w:r>
      <w:r w:rsidRPr="00B2380D">
        <w:t xml:space="preserve">uropean workforce </w:t>
      </w:r>
      <w:r w:rsidR="002C7F63" w:rsidRPr="00B2380D">
        <w:t>to</w:t>
      </w:r>
      <w:r w:rsidR="00DD19BC" w:rsidRPr="00B2380D">
        <w:t xml:space="preserve"> </w:t>
      </w:r>
      <w:r w:rsidRPr="00B2380D">
        <w:t>adapt to the change in the production system following the digital and green transition</w:t>
      </w:r>
      <w:r w:rsidR="00210375" w:rsidRPr="00B2380D">
        <w:t>.</w:t>
      </w:r>
    </w:p>
    <w:p w:rsidR="006A3784" w:rsidRPr="009A0B23" w:rsidRDefault="006A3784">
      <w:pPr>
        <w:spacing w:line="288" w:lineRule="auto"/>
        <w:ind w:left="709" w:hanging="1"/>
        <w:jc w:val="both"/>
        <w:rPr>
          <w:rFonts w:ascii="Times New Roman" w:hAnsi="Times New Roman"/>
          <w:sz w:val="22"/>
          <w:szCs w:val="22"/>
          <w:lang w:val="en-GB"/>
        </w:rPr>
      </w:pPr>
    </w:p>
    <w:p w:rsidR="004B0171" w:rsidRPr="00B2380D" w:rsidRDefault="00670E9B" w:rsidP="00B2380D">
      <w:pPr>
        <w:pStyle w:val="Heading3"/>
      </w:pPr>
      <w:r w:rsidRPr="00B2380D">
        <w:t xml:space="preserve">Reframing work is of crucial importance in the recovery phase of the COVID-19 crisis. In </w:t>
      </w:r>
      <w:r w:rsidR="00EE3BD5" w:rsidRPr="00B2380D">
        <w:t xml:space="preserve">both the </w:t>
      </w:r>
      <w:r w:rsidRPr="00B2380D">
        <w:t>private and public health and care sectors</w:t>
      </w:r>
      <w:r w:rsidR="00210375" w:rsidRPr="00B2380D">
        <w:t>,</w:t>
      </w:r>
      <w:r w:rsidRPr="00B2380D">
        <w:t xml:space="preserve"> pursuing productivity growth r</w:t>
      </w:r>
      <w:r w:rsidR="00210375" w:rsidRPr="00B2380D">
        <w:t>a</w:t>
      </w:r>
      <w:r w:rsidRPr="00B2380D">
        <w:t>n counter to quality of service</w:t>
      </w:r>
      <w:r w:rsidR="00DD19BC" w:rsidRPr="00B2380D">
        <w:t xml:space="preserve"> </w:t>
      </w:r>
      <w:r w:rsidRPr="00B2380D">
        <w:t xml:space="preserve">and undermined the working experience, which had dramatic consequences during the health crisis in most of the EU countries. The shift towards service-based activities would lead to a more labour-intensive economy, counter-balancing the </w:t>
      </w:r>
      <w:r w:rsidR="00210375" w:rsidRPr="00B2380D">
        <w:t xml:space="preserve">precarious nature </w:t>
      </w:r>
      <w:r w:rsidRPr="00B2380D">
        <w:t xml:space="preserve">of jobs in these sectors, supporting higher levels of employment and bringing jobs back into the real economy. Policies to support </w:t>
      </w:r>
      <w:r w:rsidR="00B11494" w:rsidRPr="00B2380D">
        <w:t xml:space="preserve">quality </w:t>
      </w:r>
      <w:r w:rsidRPr="00B2380D">
        <w:t xml:space="preserve">work in labour-intensive sectors that deliver high quality services are therefore essential. </w:t>
      </w:r>
    </w:p>
    <w:p w:rsidR="004B0171" w:rsidRPr="009A0B23" w:rsidRDefault="004B0171">
      <w:pPr>
        <w:spacing w:line="288" w:lineRule="auto"/>
        <w:ind w:left="709" w:hanging="709"/>
        <w:jc w:val="both"/>
        <w:rPr>
          <w:rFonts w:ascii="Times New Roman" w:hAnsi="Times New Roman"/>
          <w:sz w:val="22"/>
          <w:szCs w:val="22"/>
          <w:lang w:val="en-GB"/>
        </w:rPr>
      </w:pPr>
    </w:p>
    <w:p w:rsidR="004B0171" w:rsidRPr="00B2380D" w:rsidRDefault="00B11494" w:rsidP="00B2380D">
      <w:pPr>
        <w:pStyle w:val="Heading3"/>
      </w:pPr>
      <w:r w:rsidRPr="00B2380D">
        <w:t xml:space="preserve">The </w:t>
      </w:r>
      <w:r w:rsidR="00B91836" w:rsidRPr="00B2380D">
        <w:t xml:space="preserve">EESC welcomes the </w:t>
      </w:r>
      <w:r w:rsidRPr="00B2380D">
        <w:t>updated 2020 work programme of the European Commission</w:t>
      </w:r>
      <w:r w:rsidRPr="00B2380D">
        <w:rPr>
          <w:rStyle w:val="FootnoteReference"/>
          <w:lang w:val="en-GB"/>
        </w:rPr>
        <w:footnoteReference w:id="10"/>
      </w:r>
      <w:r w:rsidRPr="00B2380D">
        <w:t xml:space="preserve"> </w:t>
      </w:r>
      <w:r w:rsidR="00B91836" w:rsidRPr="00B2380D">
        <w:t>as a compromise to k</w:t>
      </w:r>
      <w:r w:rsidRPr="00B2380D">
        <w:t xml:space="preserve">eep the </w:t>
      </w:r>
      <w:r w:rsidR="00B91836" w:rsidRPr="00B2380D">
        <w:t>social dimension in the recovery stra</w:t>
      </w:r>
      <w:r w:rsidR="00D139C5" w:rsidRPr="00B2380D">
        <w:t xml:space="preserve">tegy. </w:t>
      </w:r>
      <w:r w:rsidRPr="00B2380D">
        <w:t>The</w:t>
      </w:r>
      <w:r w:rsidR="00D139C5" w:rsidRPr="00B2380D">
        <w:t>re</w:t>
      </w:r>
      <w:r w:rsidRPr="00B2380D">
        <w:t xml:space="preserve"> </w:t>
      </w:r>
      <w:r w:rsidR="00D139C5" w:rsidRPr="00B2380D">
        <w:t>are</w:t>
      </w:r>
      <w:r w:rsidRPr="00B2380D">
        <w:t xml:space="preserve"> several legislative and non-legislative initiatives which cannot be delayed or postponed</w:t>
      </w:r>
      <w:r w:rsidR="00210375" w:rsidRPr="00B2380D">
        <w:t>,</w:t>
      </w:r>
      <w:r w:rsidRPr="00B2380D">
        <w:t xml:space="preserve"> </w:t>
      </w:r>
      <w:r w:rsidR="00B91836" w:rsidRPr="00B2380D">
        <w:t>as</w:t>
      </w:r>
      <w:r w:rsidRPr="00B2380D">
        <w:t xml:space="preserve"> </w:t>
      </w:r>
      <w:r w:rsidR="00DD19BC" w:rsidRPr="00B2380D">
        <w:t>they are</w:t>
      </w:r>
      <w:r w:rsidR="00BB7766" w:rsidRPr="00B2380D">
        <w:t xml:space="preserve"> </w:t>
      </w:r>
      <w:r w:rsidRPr="00B2380D">
        <w:t xml:space="preserve">the pillars of the Social </w:t>
      </w:r>
      <w:r w:rsidR="00210375" w:rsidRPr="00B2380D">
        <w:t>A</w:t>
      </w:r>
      <w:r w:rsidRPr="00B2380D">
        <w:t xml:space="preserve">genda. These include: the </w:t>
      </w:r>
      <w:r w:rsidR="00A97451" w:rsidRPr="00B2380D">
        <w:t xml:space="preserve">transposition </w:t>
      </w:r>
      <w:r w:rsidRPr="00B2380D">
        <w:t xml:space="preserve">of adopted directives according to the timing already agreed (Work-life </w:t>
      </w:r>
      <w:r w:rsidR="00210375" w:rsidRPr="00B2380D">
        <w:t>B</w:t>
      </w:r>
      <w:r w:rsidRPr="00B2380D">
        <w:t>alance Directive, Posting of Workers Directive, Transparent and Predictable Working Conditions Directive). The</w:t>
      </w:r>
      <w:r w:rsidR="00D139C5" w:rsidRPr="00B2380D">
        <w:t xml:space="preserve"> Commission has also confirmed all initiatives which would boost a fair and socially sustainable recovery, including those on pay transparency, minimum wages, fair taxation, youth employment, </w:t>
      </w:r>
      <w:r w:rsidR="000F5630" w:rsidRPr="00B2380D">
        <w:t xml:space="preserve">the European Unemployment Reinsurance Scheme, </w:t>
      </w:r>
      <w:r w:rsidR="00D139C5" w:rsidRPr="00B2380D">
        <w:t xml:space="preserve">skills agenda and digital education, platform work, and EU economic governance rules. </w:t>
      </w:r>
      <w:r w:rsidR="000F5630" w:rsidRPr="00B2380D">
        <w:t>M</w:t>
      </w:r>
      <w:r w:rsidR="00D139C5" w:rsidRPr="00B2380D">
        <w:t xml:space="preserve">issing from the work programme </w:t>
      </w:r>
      <w:r w:rsidR="00210375" w:rsidRPr="00B2380D">
        <w:t xml:space="preserve">is </w:t>
      </w:r>
      <w:r w:rsidR="000F5630" w:rsidRPr="00B2380D">
        <w:t>the updating of occupational health and safety through effective preventive measures in workplaces.</w:t>
      </w:r>
      <w:r w:rsidRPr="00B2380D">
        <w:t xml:space="preserve"> </w:t>
      </w:r>
    </w:p>
    <w:p w:rsidR="004B0171" w:rsidRPr="009A0B23" w:rsidRDefault="004B0171">
      <w:pPr>
        <w:spacing w:line="288" w:lineRule="auto"/>
        <w:ind w:left="709" w:hanging="709"/>
        <w:jc w:val="both"/>
        <w:rPr>
          <w:rFonts w:ascii="Times New Roman" w:hAnsi="Times New Roman"/>
          <w:sz w:val="22"/>
          <w:szCs w:val="22"/>
          <w:lang w:val="en-GB"/>
        </w:rPr>
      </w:pPr>
    </w:p>
    <w:p w:rsidR="004B0171" w:rsidRPr="00B2380D" w:rsidRDefault="00B11494" w:rsidP="00B2380D">
      <w:pPr>
        <w:pStyle w:val="Heading3"/>
      </w:pPr>
      <w:r w:rsidRPr="00B2380D">
        <w:t>Strong social recovery means also better access to trade unions and better protection. We need to support collective bargaining and workplace democracy.The EU and Member States need to support</w:t>
      </w:r>
      <w:r w:rsidR="006326B1" w:rsidRPr="00B2380D">
        <w:t xml:space="preserve"> </w:t>
      </w:r>
      <w:r w:rsidR="00210375" w:rsidRPr="00B2380D">
        <w:t xml:space="preserve">the </w:t>
      </w:r>
      <w:r w:rsidRPr="00B2380D">
        <w:t xml:space="preserve">social partners in </w:t>
      </w:r>
      <w:r w:rsidR="006326B1" w:rsidRPr="00B2380D">
        <w:t>increasing the collective bargaining coverage significantly</w:t>
      </w:r>
      <w:r w:rsidRPr="00B2380D">
        <w:t>.</w:t>
      </w:r>
      <w:r w:rsidR="002C4277" w:rsidRPr="00B2380D">
        <w:t xml:space="preserve"> </w:t>
      </w:r>
    </w:p>
    <w:p w:rsidR="004B0171" w:rsidRPr="009A0B23" w:rsidRDefault="004B0171">
      <w:pPr>
        <w:spacing w:line="288" w:lineRule="auto"/>
        <w:ind w:left="709" w:hanging="709"/>
        <w:jc w:val="both"/>
        <w:rPr>
          <w:rFonts w:ascii="Times New Roman" w:hAnsi="Times New Roman"/>
          <w:sz w:val="22"/>
          <w:szCs w:val="22"/>
          <w:lang w:val="en-GB"/>
        </w:rPr>
      </w:pPr>
    </w:p>
    <w:p w:rsidR="00B72F60" w:rsidRPr="00B2380D" w:rsidRDefault="00B91836" w:rsidP="00B2380D">
      <w:pPr>
        <w:pStyle w:val="Heading3"/>
      </w:pPr>
      <w:r w:rsidRPr="00B2380D">
        <w:t xml:space="preserve">The role of gender should be addressed. The economic downturn caused by the current COVID-19 outbreak has substantial implications for gender equality, both during the downturn and the subsequent recovery. Compared to </w:t>
      </w:r>
      <w:r w:rsidR="00210375" w:rsidRPr="00B2380D">
        <w:t>"</w:t>
      </w:r>
      <w:r w:rsidRPr="00B2380D">
        <w:t>regular</w:t>
      </w:r>
      <w:r w:rsidR="00210375" w:rsidRPr="00B2380D">
        <w:t>"</w:t>
      </w:r>
      <w:r w:rsidRPr="00B2380D">
        <w:t xml:space="preserve"> recessions, which affect men</w:t>
      </w:r>
      <w:r w:rsidR="00210375" w:rsidRPr="00B2380D">
        <w:t>'</w:t>
      </w:r>
      <w:r w:rsidRPr="00B2380D">
        <w:t>s employment more severely than women</w:t>
      </w:r>
      <w:r w:rsidR="00210375" w:rsidRPr="00B2380D">
        <w:t>'</w:t>
      </w:r>
      <w:r w:rsidRPr="00B2380D">
        <w:t xml:space="preserve">s, the employment drop related to social distancing measures has a </w:t>
      </w:r>
      <w:r w:rsidR="00210375" w:rsidRPr="00B2380D">
        <w:t xml:space="preserve">substantial </w:t>
      </w:r>
      <w:r w:rsidRPr="00B2380D">
        <w:t xml:space="preserve">impact on sectors with </w:t>
      </w:r>
      <w:r w:rsidR="00210375" w:rsidRPr="00B2380D">
        <w:t xml:space="preserve">a </w:t>
      </w:r>
      <w:r w:rsidRPr="00B2380D">
        <w:t xml:space="preserve">high </w:t>
      </w:r>
      <w:r w:rsidR="00210375" w:rsidRPr="00B2380D">
        <w:t xml:space="preserve">share of </w:t>
      </w:r>
      <w:r w:rsidRPr="00B2380D">
        <w:t xml:space="preserve">female employment. In addition, closures of schools and day care centres have massively increased childcare needs, which has a particularly </w:t>
      </w:r>
      <w:r w:rsidR="00210375" w:rsidRPr="00B2380D">
        <w:t xml:space="preserve">significant </w:t>
      </w:r>
      <w:r w:rsidRPr="00B2380D">
        <w:t xml:space="preserve">impact on working mothers. The effects of the crisis on working mothers are likely to be persistent, </w:t>
      </w:r>
      <w:r w:rsidR="007F63B9" w:rsidRPr="00B2380D">
        <w:t>given the value</w:t>
      </w:r>
      <w:r w:rsidR="00FF5516" w:rsidRPr="00B2380D">
        <w:t xml:space="preserve"> of their </w:t>
      </w:r>
      <w:r w:rsidRPr="00B2380D">
        <w:t>experience in the labour market.</w:t>
      </w:r>
      <w:r w:rsidR="007F63B9" w:rsidRPr="00B2380D">
        <w:t xml:space="preserve"> </w:t>
      </w:r>
    </w:p>
    <w:p w:rsidR="00026E67" w:rsidRPr="009A0B23" w:rsidRDefault="00026E67">
      <w:pPr>
        <w:spacing w:line="288" w:lineRule="auto"/>
        <w:ind w:left="709" w:hanging="709"/>
        <w:jc w:val="both"/>
        <w:rPr>
          <w:rFonts w:ascii="Times New Roman" w:hAnsi="Times New Roman"/>
          <w:b/>
          <w:i/>
          <w:sz w:val="22"/>
          <w:szCs w:val="22"/>
          <w:lang w:val="en-GB"/>
        </w:rPr>
      </w:pPr>
    </w:p>
    <w:p w:rsidR="00A22A13" w:rsidRPr="00B2380D" w:rsidRDefault="00210375" w:rsidP="00526A32">
      <w:pPr>
        <w:pStyle w:val="Heading2"/>
        <w:keepNext/>
        <w:keepLines/>
        <w:rPr>
          <w:b/>
        </w:rPr>
      </w:pPr>
      <w:r w:rsidRPr="00B2380D">
        <w:rPr>
          <w:b/>
        </w:rPr>
        <w:t>H</w:t>
      </w:r>
      <w:r w:rsidR="00A22A13" w:rsidRPr="00B2380D">
        <w:rPr>
          <w:b/>
        </w:rPr>
        <w:t>ealth systems</w:t>
      </w:r>
    </w:p>
    <w:p w:rsidR="00A22A13" w:rsidRPr="009A0B23" w:rsidRDefault="00A22A13" w:rsidP="00526A32">
      <w:pPr>
        <w:keepNext/>
        <w:keepLines/>
        <w:spacing w:line="288" w:lineRule="auto"/>
        <w:ind w:left="709" w:hanging="709"/>
        <w:jc w:val="both"/>
        <w:rPr>
          <w:rFonts w:ascii="Times New Roman" w:hAnsi="Times New Roman"/>
          <w:b/>
          <w:i/>
          <w:sz w:val="22"/>
          <w:szCs w:val="22"/>
          <w:lang w:val="en-GB"/>
        </w:rPr>
      </w:pPr>
    </w:p>
    <w:p w:rsidR="00D43001" w:rsidRPr="00B2380D" w:rsidRDefault="00A22A13" w:rsidP="00B2380D">
      <w:pPr>
        <w:pStyle w:val="Heading3"/>
      </w:pPr>
      <w:r w:rsidRPr="00B2380D">
        <w:t>Most importantly, one of the main lessons of the coronavirus crisis is that health systems in almost every European country need to be strengthened, first</w:t>
      </w:r>
      <w:r w:rsidR="00635DB2" w:rsidRPr="00B2380D">
        <w:t xml:space="preserve"> and foremost</w:t>
      </w:r>
      <w:r w:rsidRPr="00B2380D">
        <w:t xml:space="preserve"> by focusing on prevention. The impact of the coronavirus is putting health systems across Europe under enormous strain; some countries are more impacted than others, </w:t>
      </w:r>
      <w:r w:rsidR="00635DB2" w:rsidRPr="00B2380D">
        <w:t xml:space="preserve">where </w:t>
      </w:r>
      <w:r w:rsidRPr="00B2380D">
        <w:t xml:space="preserve">they are differently equipped in terms of staff </w:t>
      </w:r>
      <w:r w:rsidR="00635DB2" w:rsidRPr="00B2380D">
        <w:t xml:space="preserve"> (</w:t>
      </w:r>
      <w:r w:rsidRPr="00B2380D">
        <w:t>physicians and nurses</w:t>
      </w:r>
      <w:r w:rsidR="00635DB2" w:rsidRPr="00B2380D">
        <w:t>)</w:t>
      </w:r>
      <w:r w:rsidRPr="00B2380D">
        <w:t>, high</w:t>
      </w:r>
      <w:r w:rsidR="00635DB2" w:rsidRPr="00B2380D">
        <w:t>ly</w:t>
      </w:r>
      <w:r w:rsidRPr="00B2380D">
        <w:t xml:space="preserve"> qualified professionals, medical devices and hospital capacity. While the responsibility for health care is a national responsibility, the spread of the virus is not bound by borders. It is affecting the whole of Europe </w:t>
      </w:r>
      <w:r w:rsidR="00635DB2" w:rsidRPr="00B2380D">
        <w:t xml:space="preserve">both within </w:t>
      </w:r>
      <w:r w:rsidRPr="00B2380D">
        <w:t>and beyond our borders with sanitary, social and economic consequences which urge common responses at European level.</w:t>
      </w:r>
    </w:p>
    <w:p w:rsidR="00D43001" w:rsidRPr="009A0B23" w:rsidRDefault="00D43001">
      <w:pPr>
        <w:spacing w:line="288" w:lineRule="auto"/>
        <w:ind w:left="709" w:hanging="709"/>
        <w:jc w:val="both"/>
        <w:rPr>
          <w:rFonts w:ascii="Times New Roman" w:hAnsi="Times New Roman"/>
          <w:bCs/>
          <w:iCs/>
          <w:sz w:val="22"/>
          <w:szCs w:val="22"/>
          <w:lang w:val="en-GB"/>
        </w:rPr>
      </w:pPr>
    </w:p>
    <w:p w:rsidR="00D43001" w:rsidRPr="00B2380D" w:rsidRDefault="00A22A13" w:rsidP="00B2380D">
      <w:pPr>
        <w:pStyle w:val="Heading3"/>
      </w:pPr>
      <w:r w:rsidRPr="00B2380D">
        <w:t>The coronavirus crisis has revealed the dependence of the EU on imports of medical products from non-EU countries. Investments in health protection, care, and long</w:t>
      </w:r>
      <w:r w:rsidR="00635DB2" w:rsidRPr="00B2380D">
        <w:t>-</w:t>
      </w:r>
      <w:r w:rsidRPr="00B2380D">
        <w:t xml:space="preserve">term care services, in preventive healthcare and occupational health and safety policies – in a life-cycle approach – are needed and have to be supported by EU </w:t>
      </w:r>
      <w:r w:rsidR="00635DB2" w:rsidRPr="00B2380D">
        <w:t>i</w:t>
      </w:r>
      <w:r w:rsidRPr="00B2380D">
        <w:t>nstitutions.</w:t>
      </w:r>
    </w:p>
    <w:p w:rsidR="00D43001" w:rsidRPr="009A0B23" w:rsidRDefault="00D43001">
      <w:pPr>
        <w:spacing w:line="288" w:lineRule="auto"/>
        <w:ind w:left="709" w:hanging="709"/>
        <w:jc w:val="both"/>
        <w:rPr>
          <w:rFonts w:ascii="Times New Roman" w:hAnsi="Times New Roman"/>
          <w:bCs/>
          <w:iCs/>
          <w:sz w:val="22"/>
          <w:szCs w:val="22"/>
          <w:lang w:val="en-GB"/>
        </w:rPr>
      </w:pPr>
    </w:p>
    <w:p w:rsidR="00A22A13" w:rsidRPr="00B2380D" w:rsidRDefault="00A22A13" w:rsidP="00B2380D">
      <w:pPr>
        <w:pStyle w:val="Heading3"/>
        <w:rPr>
          <w:b/>
          <w:i/>
        </w:rPr>
      </w:pPr>
      <w:r w:rsidRPr="00B2380D">
        <w:t xml:space="preserve">The coronavirus crisis makes it clear that pharmaceutical multinationals have </w:t>
      </w:r>
      <w:r w:rsidR="007F63B9" w:rsidRPr="00B2380D">
        <w:t>a great</w:t>
      </w:r>
      <w:r w:rsidR="00BB7766" w:rsidRPr="00B2380D">
        <w:t xml:space="preserve"> </w:t>
      </w:r>
      <w:r w:rsidR="00635DB2" w:rsidRPr="00B2380D">
        <w:t xml:space="preserve">amount of </w:t>
      </w:r>
      <w:r w:rsidRPr="00B2380D">
        <w:t xml:space="preserve">power. In order to increase the independence of the pharmaceutical industry, a large European research fund for the development of new medicines and vaccines must also be created. </w:t>
      </w:r>
      <w:r w:rsidR="00635DB2" w:rsidRPr="00B2380D">
        <w:t xml:space="preserve">The </w:t>
      </w:r>
      <w:r w:rsidRPr="00B2380D">
        <w:t>EU institutions should have the necessary authority to coordinate supply, distribution and prices of essential medical and protective equipment within the Single Market.</w:t>
      </w:r>
    </w:p>
    <w:p w:rsidR="00A22A13" w:rsidRPr="009A0B23" w:rsidRDefault="00A22A13">
      <w:pPr>
        <w:spacing w:line="288" w:lineRule="auto"/>
        <w:ind w:left="709" w:hanging="709"/>
        <w:jc w:val="both"/>
        <w:rPr>
          <w:rFonts w:ascii="Times New Roman" w:hAnsi="Times New Roman"/>
          <w:b/>
          <w:bCs/>
          <w:i/>
          <w:iCs/>
          <w:sz w:val="22"/>
          <w:szCs w:val="22"/>
          <w:lang w:val="en-GB"/>
        </w:rPr>
      </w:pPr>
    </w:p>
    <w:p w:rsidR="00B76E60" w:rsidRPr="00B2380D" w:rsidRDefault="00B76E60" w:rsidP="00526A32">
      <w:pPr>
        <w:pStyle w:val="Heading2"/>
        <w:keepNext/>
        <w:keepLines/>
        <w:rPr>
          <w:b/>
        </w:rPr>
      </w:pPr>
      <w:r w:rsidRPr="00B2380D">
        <w:rPr>
          <w:b/>
        </w:rPr>
        <w:t>International relations</w:t>
      </w:r>
    </w:p>
    <w:p w:rsidR="00B76E60" w:rsidRPr="009A0B23" w:rsidRDefault="00B76E60" w:rsidP="00526A32">
      <w:pPr>
        <w:keepNext/>
        <w:keepLines/>
        <w:spacing w:line="288" w:lineRule="auto"/>
        <w:ind w:left="567" w:hanging="567"/>
        <w:jc w:val="both"/>
        <w:rPr>
          <w:rFonts w:ascii="Times New Roman" w:hAnsi="Times New Roman"/>
          <w:sz w:val="22"/>
          <w:szCs w:val="22"/>
          <w:lang w:val="en-GB"/>
        </w:rPr>
      </w:pPr>
    </w:p>
    <w:p w:rsidR="004456E0" w:rsidRPr="00B2380D" w:rsidRDefault="00323DEA" w:rsidP="00B2380D">
      <w:pPr>
        <w:pStyle w:val="Heading3"/>
      </w:pPr>
      <w:r w:rsidRPr="00B2380D">
        <w:t>The European Union is based on common European values which are non-negotiable under any circumstances</w:t>
      </w:r>
      <w:r w:rsidRPr="00B2380D">
        <w:rPr>
          <w:rStyle w:val="FootnoteReference"/>
          <w:lang w:val="en-GB"/>
        </w:rPr>
        <w:footnoteReference w:id="11"/>
      </w:r>
      <w:r w:rsidRPr="00B2380D">
        <w:t>: respect for human dignity and human rights, freedom, democracy, equality and the rule of law. These values cannot be forgotten when the EU and its Member States face an emergency and its fallout in terms of economic and social challenges. While the response to the current crisis needs to be swift and warrants certain exceptional and time-limited measures, these cannot go against the rule of law and cannot endanger democracy, the separation of powers and the fundamental rights of European citizens. The EESC insists that all policy measures in this respect must be fully in line with our common values as laid down in Article 2 TEU</w:t>
      </w:r>
      <w:r w:rsidR="004456E0" w:rsidRPr="00B2380D">
        <w:t>.</w:t>
      </w:r>
    </w:p>
    <w:p w:rsidR="004456E0" w:rsidRPr="009A0B23" w:rsidRDefault="004456E0">
      <w:pPr>
        <w:spacing w:line="288" w:lineRule="auto"/>
        <w:ind w:left="709" w:hanging="709"/>
        <w:jc w:val="both"/>
        <w:rPr>
          <w:rFonts w:ascii="Times New Roman" w:hAnsi="Times New Roman"/>
          <w:lang w:val="en-GB"/>
        </w:rPr>
      </w:pPr>
    </w:p>
    <w:p w:rsidR="004456E0" w:rsidRPr="00B2380D" w:rsidRDefault="00B76E60" w:rsidP="00B2380D">
      <w:pPr>
        <w:pStyle w:val="Heading3"/>
      </w:pPr>
      <w:r w:rsidRPr="00B2380D">
        <w:t xml:space="preserve">The coronavirus crisis has shown that international free trade offers no guarantees as regards security of supply even with existing food, </w:t>
      </w:r>
      <w:r w:rsidR="00635DB2" w:rsidRPr="00B2380D">
        <w:t xml:space="preserve">health </w:t>
      </w:r>
      <w:r w:rsidRPr="00B2380D">
        <w:t>product</w:t>
      </w:r>
      <w:r w:rsidR="00635DB2" w:rsidRPr="00B2380D">
        <w:t>s</w:t>
      </w:r>
      <w:r w:rsidRPr="00B2380D">
        <w:t xml:space="preserve"> and industrial stocks. To </w:t>
      </w:r>
      <w:r w:rsidR="00635DB2" w:rsidRPr="00B2380D">
        <w:t>this</w:t>
      </w:r>
      <w:r w:rsidRPr="00B2380D">
        <w:t>, we must add the lack of transparency and traceability.</w:t>
      </w:r>
    </w:p>
    <w:p w:rsidR="004456E0" w:rsidRPr="009A0B23" w:rsidRDefault="004456E0">
      <w:pPr>
        <w:spacing w:line="288" w:lineRule="auto"/>
        <w:ind w:left="709" w:hanging="709"/>
        <w:jc w:val="both"/>
        <w:rPr>
          <w:rFonts w:ascii="Times New Roman" w:hAnsi="Times New Roman"/>
          <w:sz w:val="22"/>
          <w:szCs w:val="22"/>
          <w:lang w:val="en-GB"/>
        </w:rPr>
      </w:pPr>
    </w:p>
    <w:p w:rsidR="004456E0" w:rsidRPr="00B2380D" w:rsidRDefault="004456E0" w:rsidP="00B2380D">
      <w:pPr>
        <w:pStyle w:val="Heading3"/>
      </w:pPr>
      <w:r w:rsidRPr="00B2380D">
        <w:tab/>
      </w:r>
      <w:r w:rsidR="007F63B9" w:rsidRPr="00B2380D">
        <w:t>Some</w:t>
      </w:r>
      <w:r w:rsidR="00BB7766" w:rsidRPr="00B2380D">
        <w:t xml:space="preserve"> </w:t>
      </w:r>
      <w:r w:rsidR="00B76E60" w:rsidRPr="00B2380D">
        <w:t>European corporations that have developed industrial capacit</w:t>
      </w:r>
      <w:r w:rsidR="00635DB2" w:rsidRPr="00B2380D">
        <w:t>y</w:t>
      </w:r>
      <w:r w:rsidR="00B76E60" w:rsidRPr="00B2380D">
        <w:t xml:space="preserve"> on the </w:t>
      </w:r>
      <w:r w:rsidR="00635DB2" w:rsidRPr="00B2380D">
        <w:t xml:space="preserve">soil </w:t>
      </w:r>
      <w:r w:rsidR="00B76E60" w:rsidRPr="00B2380D">
        <w:t xml:space="preserve">of third countries should be encouraged to relocate </w:t>
      </w:r>
      <w:r w:rsidR="00635DB2" w:rsidRPr="00B2380D">
        <w:t xml:space="preserve">this </w:t>
      </w:r>
      <w:r w:rsidR="00B76E60" w:rsidRPr="00B2380D">
        <w:t>capacit</w:t>
      </w:r>
      <w:r w:rsidR="00635DB2" w:rsidRPr="00B2380D">
        <w:t>y</w:t>
      </w:r>
      <w:r w:rsidR="00B76E60" w:rsidRPr="00B2380D">
        <w:t xml:space="preserve"> </w:t>
      </w:r>
      <w:r w:rsidR="00635DB2" w:rsidRPr="00B2380D">
        <w:t>to</w:t>
      </w:r>
      <w:r w:rsidR="00B76E60" w:rsidRPr="00B2380D">
        <w:t xml:space="preserve"> </w:t>
      </w:r>
      <w:r w:rsidR="00635DB2" w:rsidRPr="00B2380D">
        <w:t>the EU</w:t>
      </w:r>
      <w:r w:rsidR="00B76E60" w:rsidRPr="00B2380D">
        <w:t xml:space="preserve">. The relocation of activities, in industry, agriculture and services, should make it possible to establish greater autonomy </w:t>
      </w:r>
      <w:r w:rsidR="00635DB2" w:rsidRPr="00B2380D">
        <w:t xml:space="preserve">vis-à-vis </w:t>
      </w:r>
      <w:r w:rsidR="00B76E60" w:rsidRPr="00B2380D">
        <w:t xml:space="preserve">international markets, to regain control over production methods and to initiate an </w:t>
      </w:r>
      <w:r w:rsidR="00635DB2" w:rsidRPr="00B2380D">
        <w:t xml:space="preserve">environmental </w:t>
      </w:r>
      <w:r w:rsidR="00B76E60" w:rsidRPr="00B2380D">
        <w:t xml:space="preserve">and social transition of activities. In these situations, they could receive financial support from the governments of the Member States, without applying </w:t>
      </w:r>
      <w:r w:rsidR="00635DB2" w:rsidRPr="00B2380D">
        <w:t>S</w:t>
      </w:r>
      <w:r w:rsidR="00B76E60" w:rsidRPr="00B2380D">
        <w:t>tate aid regulations.</w:t>
      </w:r>
    </w:p>
    <w:p w:rsidR="00252343" w:rsidRPr="009A0B23" w:rsidRDefault="00252343">
      <w:pPr>
        <w:spacing w:line="288" w:lineRule="auto"/>
        <w:ind w:left="709" w:hanging="709"/>
        <w:jc w:val="both"/>
        <w:rPr>
          <w:rFonts w:ascii="Times New Roman" w:hAnsi="Times New Roman"/>
          <w:sz w:val="22"/>
          <w:szCs w:val="22"/>
          <w:lang w:val="en-GB"/>
        </w:rPr>
      </w:pPr>
    </w:p>
    <w:p w:rsidR="004456E0" w:rsidRPr="00B2380D" w:rsidRDefault="00B76E60" w:rsidP="00B2380D">
      <w:pPr>
        <w:pStyle w:val="Heading3"/>
      </w:pPr>
      <w:r w:rsidRPr="00B2380D">
        <w:t>The crisis has also made it clear that there are major risks associated with the EU's dependence on</w:t>
      </w:r>
      <w:r w:rsidR="002A41D4" w:rsidRPr="00B2380D">
        <w:t xml:space="preserve"> China for</w:t>
      </w:r>
      <w:r w:rsidRPr="00B2380D">
        <w:t xml:space="preserve"> </w:t>
      </w:r>
      <w:r w:rsidR="002A41D4" w:rsidRPr="00B2380D">
        <w:t>much</w:t>
      </w:r>
      <w:r w:rsidRPr="00B2380D">
        <w:t xml:space="preserve"> of production, especially in the medical field </w:t>
      </w:r>
      <w:r w:rsidR="002A41D4" w:rsidRPr="00B2380D">
        <w:t xml:space="preserve">(for example </w:t>
      </w:r>
      <w:r w:rsidRPr="00B2380D">
        <w:t>protective equipment</w:t>
      </w:r>
      <w:r w:rsidR="002A41D4" w:rsidRPr="00B2380D">
        <w:t>)</w:t>
      </w:r>
      <w:r w:rsidRPr="00B2380D">
        <w:t xml:space="preserve">. To strengthen health systems in almost every European country </w:t>
      </w:r>
      <w:r w:rsidR="007F63B9" w:rsidRPr="00B2380D">
        <w:t xml:space="preserve">it is </w:t>
      </w:r>
      <w:r w:rsidRPr="00B2380D">
        <w:t xml:space="preserve">very important to reduce this dependence </w:t>
      </w:r>
      <w:r w:rsidR="002A41D4" w:rsidRPr="00B2380D">
        <w:t xml:space="preserve">regarding </w:t>
      </w:r>
      <w:r w:rsidRPr="00B2380D">
        <w:t xml:space="preserve">key products. This can be done by expanding production in the EU </w:t>
      </w:r>
      <w:r w:rsidR="008D10C8" w:rsidRPr="00B2380D">
        <w:t>(EU production/delivery chain)</w:t>
      </w:r>
      <w:r w:rsidR="00F8731D" w:rsidRPr="00E44C17">
        <w:t xml:space="preserve"> </w:t>
      </w:r>
      <w:r w:rsidRPr="00B2380D">
        <w:t xml:space="preserve">and developing production capacity in cooperation with </w:t>
      </w:r>
      <w:r w:rsidR="002A41D4" w:rsidRPr="00B2380D">
        <w:t xml:space="preserve">other </w:t>
      </w:r>
      <w:r w:rsidRPr="00B2380D">
        <w:t>countries</w:t>
      </w:r>
      <w:r w:rsidR="002A41D4" w:rsidRPr="00B2380D">
        <w:t xml:space="preserve">, </w:t>
      </w:r>
      <w:r w:rsidR="005D63C6" w:rsidRPr="00B2380D">
        <w:t>for</w:t>
      </w:r>
      <w:r w:rsidR="002A41D4" w:rsidRPr="00B2380D">
        <w:t xml:space="preserve"> example in Africa</w:t>
      </w:r>
      <w:r w:rsidR="008D10C8" w:rsidRPr="00B2380D">
        <w:t xml:space="preserve"> (EU-Africa production/delivery chain)</w:t>
      </w:r>
      <w:r w:rsidRPr="00B2380D">
        <w:t xml:space="preserve">. This has the added value that the least developed countries </w:t>
      </w:r>
      <w:r w:rsidR="002A41D4" w:rsidRPr="00B2380D">
        <w:t xml:space="preserve">would also be able to </w:t>
      </w:r>
      <w:r w:rsidRPr="00B2380D">
        <w:t>develop new economic activities and strengthen their health care.</w:t>
      </w:r>
    </w:p>
    <w:p w:rsidR="004456E0" w:rsidRPr="009A0B23" w:rsidRDefault="004456E0">
      <w:pPr>
        <w:spacing w:line="288" w:lineRule="auto"/>
        <w:ind w:left="709" w:hanging="709"/>
        <w:jc w:val="both"/>
        <w:rPr>
          <w:rFonts w:ascii="Times New Roman" w:hAnsi="Times New Roman"/>
          <w:sz w:val="22"/>
          <w:szCs w:val="22"/>
          <w:lang w:val="en-GB"/>
        </w:rPr>
      </w:pPr>
    </w:p>
    <w:p w:rsidR="002D2BD6" w:rsidRPr="00B2380D" w:rsidRDefault="00785C57" w:rsidP="00B2380D">
      <w:pPr>
        <w:pStyle w:val="Heading3"/>
      </w:pPr>
      <w:r w:rsidRPr="00B2380D">
        <w:t>The post-pandemic world should create a new system of international relations, global economy and solidarity with the commitment to sharing the world</w:t>
      </w:r>
      <w:r w:rsidR="002A41D4" w:rsidRPr="00B2380D">
        <w:t>'</w:t>
      </w:r>
      <w:r w:rsidRPr="00B2380D">
        <w:t xml:space="preserve">s wealth and saving </w:t>
      </w:r>
      <w:r w:rsidR="002A41D4" w:rsidRPr="00B2380D">
        <w:t>lives, as well as</w:t>
      </w:r>
      <w:r w:rsidRPr="00B2380D">
        <w:t xml:space="preserve"> protecting health, scientific, intellectual and industrial achievements</w:t>
      </w:r>
      <w:r w:rsidR="005B5281" w:rsidRPr="00B2380D">
        <w:t>. The EU should play a leading role in this new sysytem of international relations based on solidarity and development cooperation. Further, the EU should maintain and possibly increase levels of development cooperation commitments.</w:t>
      </w:r>
    </w:p>
    <w:p w:rsidR="004456E0" w:rsidRPr="009A0B23" w:rsidRDefault="004456E0">
      <w:pPr>
        <w:spacing w:line="288" w:lineRule="auto"/>
        <w:ind w:left="709" w:hanging="709"/>
        <w:jc w:val="both"/>
        <w:rPr>
          <w:rFonts w:ascii="Times New Roman" w:hAnsi="Times New Roman"/>
          <w:sz w:val="22"/>
          <w:szCs w:val="22"/>
          <w:lang w:val="en-GB"/>
        </w:rPr>
      </w:pPr>
    </w:p>
    <w:p w:rsidR="004456E0" w:rsidRPr="00B2380D" w:rsidRDefault="00785C57" w:rsidP="00B2380D">
      <w:pPr>
        <w:pStyle w:val="Heading3"/>
      </w:pPr>
      <w:r w:rsidRPr="00B2380D">
        <w:t xml:space="preserve">Ensuring </w:t>
      </w:r>
      <w:r w:rsidR="007A2B55" w:rsidRPr="00B2380D">
        <w:t xml:space="preserve">a </w:t>
      </w:r>
      <w:r w:rsidRPr="00B2380D">
        <w:t xml:space="preserve">level playing field for the global economy can put an end to the exploitation of workers on </w:t>
      </w:r>
      <w:r w:rsidR="007A2B55" w:rsidRPr="00B2380D">
        <w:t xml:space="preserve">the </w:t>
      </w:r>
      <w:r w:rsidRPr="00B2380D">
        <w:t>one hand and undue</w:t>
      </w:r>
      <w:r w:rsidR="007A2B55" w:rsidRPr="00B2380D">
        <w:t>,</w:t>
      </w:r>
      <w:r w:rsidRPr="00B2380D">
        <w:t xml:space="preserve"> exorbitant corporate benefits on the other. Incorporating ILO and sustainable development standards </w:t>
      </w:r>
      <w:r w:rsidR="007A2B55" w:rsidRPr="00B2380D">
        <w:t>in</w:t>
      </w:r>
      <w:r w:rsidRPr="00B2380D">
        <w:t xml:space="preserve"> the rules of the WTO and other UN related agencies could substantially contribute to the construction of </w:t>
      </w:r>
      <w:r w:rsidR="007A2B55" w:rsidRPr="00B2380D">
        <w:t xml:space="preserve">a </w:t>
      </w:r>
      <w:r w:rsidRPr="00B2380D">
        <w:t>new</w:t>
      </w:r>
      <w:r w:rsidR="007A2B55" w:rsidRPr="00B2380D">
        <w:t>,</w:t>
      </w:r>
      <w:r w:rsidRPr="00B2380D">
        <w:t xml:space="preserve"> fair economic order and just and smart globalisation. </w:t>
      </w:r>
      <w:r w:rsidR="007A2B55" w:rsidRPr="00B2380D">
        <w:t xml:space="preserve">The rules </w:t>
      </w:r>
      <w:r w:rsidRPr="00B2380D">
        <w:t xml:space="preserve">should be adapted accordingly and </w:t>
      </w:r>
      <w:r w:rsidR="007A2B55" w:rsidRPr="00B2380D">
        <w:t xml:space="preserve">used </w:t>
      </w:r>
      <w:r w:rsidRPr="00B2380D">
        <w:t xml:space="preserve">more </w:t>
      </w:r>
      <w:r w:rsidR="007A2B55" w:rsidRPr="00B2380D">
        <w:t>consistently</w:t>
      </w:r>
      <w:r w:rsidRPr="00B2380D">
        <w:t xml:space="preserve"> in the future to channel all the resources and available personnel to </w:t>
      </w:r>
      <w:r w:rsidR="007A2B55" w:rsidRPr="00B2380D">
        <w:t xml:space="preserve">provide </w:t>
      </w:r>
      <w:r w:rsidRPr="00B2380D">
        <w:t>help where it is most sorely needed.</w:t>
      </w:r>
    </w:p>
    <w:p w:rsidR="004456E0" w:rsidRPr="009A0B23" w:rsidRDefault="004456E0">
      <w:pPr>
        <w:spacing w:line="288" w:lineRule="auto"/>
        <w:ind w:left="709" w:hanging="709"/>
        <w:jc w:val="both"/>
        <w:rPr>
          <w:rFonts w:ascii="Times New Roman" w:hAnsi="Times New Roman"/>
          <w:sz w:val="22"/>
          <w:szCs w:val="22"/>
          <w:lang w:val="en-GB"/>
        </w:rPr>
      </w:pPr>
    </w:p>
    <w:p w:rsidR="00A6210A" w:rsidRPr="00B2380D" w:rsidRDefault="00785C57" w:rsidP="00B2380D">
      <w:pPr>
        <w:pStyle w:val="Heading3"/>
      </w:pPr>
      <w:r w:rsidRPr="00B2380D">
        <w:t xml:space="preserve">Any encroachment on fundamental rights has to be objectively justified and </w:t>
      </w:r>
      <w:r w:rsidR="00F67585" w:rsidRPr="00B2380D">
        <w:t>"s</w:t>
      </w:r>
      <w:r w:rsidRPr="00B2380D">
        <w:t>unset</w:t>
      </w:r>
      <w:r w:rsidR="00F67585" w:rsidRPr="00B2380D">
        <w:t xml:space="preserve"> c</w:t>
      </w:r>
      <w:r w:rsidRPr="00B2380D">
        <w:t>lauses</w:t>
      </w:r>
      <w:r w:rsidR="00F67585" w:rsidRPr="00B2380D">
        <w:t>"</w:t>
      </w:r>
      <w:r w:rsidRPr="00B2380D">
        <w:t xml:space="preserve"> have to be included. It is essential to ensure that normality is restored with all the basic democratic principles in the shortest possible time, the world</w:t>
      </w:r>
      <w:r w:rsidR="00F67585" w:rsidRPr="00B2380D">
        <w:t xml:space="preserve"> over</w:t>
      </w:r>
      <w:r w:rsidRPr="00B2380D">
        <w:t xml:space="preserve">. Curtailing </w:t>
      </w:r>
      <w:r w:rsidR="00F67585" w:rsidRPr="00B2380D">
        <w:t>h</w:t>
      </w:r>
      <w:r w:rsidRPr="00B2380D">
        <w:t xml:space="preserve">uman </w:t>
      </w:r>
      <w:r w:rsidR="00F67585" w:rsidRPr="00B2380D">
        <w:t>r</w:t>
      </w:r>
      <w:r w:rsidRPr="00B2380D">
        <w:t xml:space="preserve">ights, </w:t>
      </w:r>
      <w:r w:rsidR="005D63C6" w:rsidRPr="00B2380D">
        <w:t>such</w:t>
      </w:r>
      <w:r w:rsidR="00F67585" w:rsidRPr="00B2380D">
        <w:t xml:space="preserve"> as </w:t>
      </w:r>
      <w:r w:rsidRPr="00B2380D">
        <w:t>the right of assembly, freedom of the press, privacy and others must never become the "new normal".</w:t>
      </w:r>
    </w:p>
    <w:p w:rsidR="00A6210A" w:rsidRPr="009A0B23" w:rsidRDefault="00A6210A">
      <w:pPr>
        <w:spacing w:line="288" w:lineRule="auto"/>
        <w:ind w:left="709" w:hanging="709"/>
        <w:jc w:val="both"/>
        <w:rPr>
          <w:rFonts w:ascii="Times New Roman" w:hAnsi="Times New Roman"/>
          <w:sz w:val="22"/>
          <w:szCs w:val="22"/>
          <w:lang w:val="en-GB"/>
        </w:rPr>
      </w:pPr>
    </w:p>
    <w:p w:rsidR="00A6210A" w:rsidRPr="00B2380D" w:rsidRDefault="00A6210A" w:rsidP="00B2380D">
      <w:pPr>
        <w:pStyle w:val="Heading3"/>
      </w:pPr>
      <w:r w:rsidRPr="00B2380D">
        <w:t xml:space="preserve">It is necessary to relaunch the EU's geopolitical strategic role in promoting </w:t>
      </w:r>
      <w:r w:rsidR="00162584" w:rsidRPr="00B2380D">
        <w:t xml:space="preserve">global </w:t>
      </w:r>
      <w:r w:rsidRPr="00B2380D">
        <w:t>peace processes,</w:t>
      </w:r>
      <w:r w:rsidR="00F67585" w:rsidRPr="00B2380D">
        <w:t xml:space="preserve"> so as</w:t>
      </w:r>
      <w:r w:rsidRPr="00B2380D">
        <w:t xml:space="preserve"> to relaunch opportunities for economic development in the </w:t>
      </w:r>
      <w:r w:rsidR="005B5281" w:rsidRPr="00B2380D">
        <w:t>EU neighbourhood: Western Balkans, Euromed and Eastern Partners, and in other conflict-ridden areas.</w:t>
      </w:r>
    </w:p>
    <w:p w:rsidR="00A6210A" w:rsidRPr="009A0B23" w:rsidRDefault="00A6210A">
      <w:pPr>
        <w:spacing w:line="288" w:lineRule="auto"/>
        <w:ind w:left="709" w:hanging="709"/>
        <w:jc w:val="both"/>
        <w:rPr>
          <w:rFonts w:ascii="Times New Roman" w:hAnsi="Times New Roman"/>
          <w:sz w:val="22"/>
          <w:szCs w:val="22"/>
          <w:lang w:val="en-GB"/>
        </w:rPr>
      </w:pPr>
    </w:p>
    <w:p w:rsidR="00785C57" w:rsidRPr="00B2380D" w:rsidRDefault="00A6210A" w:rsidP="00B2380D">
      <w:pPr>
        <w:pStyle w:val="Heading4"/>
      </w:pPr>
      <w:r w:rsidRPr="00B2380D">
        <w:t xml:space="preserve">In this </w:t>
      </w:r>
      <w:r w:rsidR="00F67585" w:rsidRPr="00B2380D">
        <w:t xml:space="preserve">respect, </w:t>
      </w:r>
      <w:r w:rsidR="004D1C79" w:rsidRPr="00B2380D">
        <w:t>the Euromed region and the Western Balkans</w:t>
      </w:r>
      <w:r w:rsidR="00F8731D" w:rsidRPr="00B2380D">
        <w:t xml:space="preserve"> </w:t>
      </w:r>
      <w:r w:rsidRPr="00B2380D">
        <w:t xml:space="preserve">must return to being an area of development opportunities as it was in the past </w:t>
      </w:r>
      <w:r w:rsidR="00F67585" w:rsidRPr="00B2380D">
        <w:t xml:space="preserve">when it lay </w:t>
      </w:r>
      <w:r w:rsidRPr="00B2380D">
        <w:t>at the cent</w:t>
      </w:r>
      <w:r w:rsidR="00F67585" w:rsidRPr="00B2380D">
        <w:t>re</w:t>
      </w:r>
      <w:r w:rsidRPr="00B2380D">
        <w:t xml:space="preserve"> of exchanges of </w:t>
      </w:r>
      <w:r w:rsidR="00F67585" w:rsidRPr="00B2380D">
        <w:t>people</w:t>
      </w:r>
      <w:r w:rsidRPr="00B2380D">
        <w:t xml:space="preserve">, goods and ideas. For this reason, </w:t>
      </w:r>
      <w:r w:rsidR="004D1C79" w:rsidRPr="00B2380D">
        <w:t xml:space="preserve">Euromed and the Western Balkans </w:t>
      </w:r>
      <w:r w:rsidR="00F8731D" w:rsidRPr="00B2380D">
        <w:t xml:space="preserve"> </w:t>
      </w:r>
      <w:r w:rsidRPr="00B2380D">
        <w:t>must be at the cent</w:t>
      </w:r>
      <w:r w:rsidR="00F67585" w:rsidRPr="00B2380D">
        <w:t>re</w:t>
      </w:r>
      <w:r w:rsidRPr="00B2380D">
        <w:t xml:space="preserve"> of a European strategic policy of integration and interconnection </w:t>
      </w:r>
      <w:r w:rsidR="00F67585" w:rsidRPr="00B2380D">
        <w:t>in</w:t>
      </w:r>
      <w:r w:rsidRPr="00B2380D">
        <w:t xml:space="preserve"> transport and commercial and cultural exchanges</w:t>
      </w:r>
      <w:r w:rsidR="00835785" w:rsidRPr="00B2380D">
        <w:t xml:space="preserve"> with a specifi</w:t>
      </w:r>
      <w:r w:rsidR="00354B90" w:rsidRPr="00B2380D">
        <w:t>c</w:t>
      </w:r>
      <w:r w:rsidR="00835785" w:rsidRPr="00B2380D">
        <w:t xml:space="preserve"> and dedicated </w:t>
      </w:r>
      <w:r w:rsidR="00354B90" w:rsidRPr="00B2380D">
        <w:t>m</w:t>
      </w:r>
      <w:r w:rsidR="00835785" w:rsidRPr="00B2380D">
        <w:t>acro-regional strategy</w:t>
      </w:r>
      <w:r w:rsidRPr="00B2380D">
        <w:t xml:space="preserve">. </w:t>
      </w:r>
      <w:r w:rsidR="00700541" w:rsidRPr="00B2380D">
        <w:t>To foster this context, a new impetus must be given to macro-regional strategies in the Mediterranean and to European urban strategy</w:t>
      </w:r>
      <w:r w:rsidR="00F67585" w:rsidRPr="00B2380D">
        <w:t>.</w:t>
      </w:r>
    </w:p>
    <w:p w:rsidR="00A6210A" w:rsidRPr="009A0B23" w:rsidRDefault="00A6210A">
      <w:pPr>
        <w:spacing w:line="288" w:lineRule="auto"/>
        <w:ind w:left="709" w:hanging="709"/>
        <w:jc w:val="both"/>
        <w:rPr>
          <w:rFonts w:ascii="Times New Roman" w:hAnsi="Times New Roman"/>
          <w:sz w:val="22"/>
          <w:szCs w:val="22"/>
          <w:lang w:val="en-GB"/>
        </w:rPr>
      </w:pPr>
    </w:p>
    <w:p w:rsidR="00785C57" w:rsidRPr="00B2380D" w:rsidRDefault="00785C57" w:rsidP="00526A32">
      <w:pPr>
        <w:pStyle w:val="Heading2"/>
        <w:keepNext/>
        <w:keepLines/>
        <w:rPr>
          <w:b/>
        </w:rPr>
      </w:pPr>
      <w:r w:rsidRPr="00B2380D">
        <w:rPr>
          <w:b/>
        </w:rPr>
        <w:t xml:space="preserve">Migration and </w:t>
      </w:r>
      <w:r w:rsidR="00F67585" w:rsidRPr="00B2380D">
        <w:rPr>
          <w:b/>
        </w:rPr>
        <w:t xml:space="preserve">the </w:t>
      </w:r>
      <w:r w:rsidRPr="00B2380D">
        <w:rPr>
          <w:b/>
        </w:rPr>
        <w:t>post-</w:t>
      </w:r>
      <w:r w:rsidR="00F67585" w:rsidRPr="00B2380D">
        <w:rPr>
          <w:b/>
        </w:rPr>
        <w:t>COVID</w:t>
      </w:r>
      <w:r w:rsidRPr="00B2380D">
        <w:rPr>
          <w:b/>
        </w:rPr>
        <w:t>-19</w:t>
      </w:r>
      <w:r w:rsidR="00F67585" w:rsidRPr="00B2380D">
        <w:rPr>
          <w:b/>
        </w:rPr>
        <w:t xml:space="preserve"> era</w:t>
      </w:r>
    </w:p>
    <w:p w:rsidR="00785C57" w:rsidRPr="009A0B23" w:rsidRDefault="00785C57" w:rsidP="00526A32">
      <w:pPr>
        <w:pStyle w:val="Heading1"/>
        <w:keepNext/>
        <w:keepLines/>
        <w:numPr>
          <w:ilvl w:val="0"/>
          <w:numId w:val="0"/>
        </w:numPr>
        <w:rPr>
          <w:kern w:val="0"/>
          <w:lang w:val="en-GB"/>
        </w:rPr>
      </w:pPr>
    </w:p>
    <w:p w:rsidR="00785C57" w:rsidRPr="00B2380D" w:rsidRDefault="00785C57" w:rsidP="00B2380D">
      <w:pPr>
        <w:pStyle w:val="Heading3"/>
      </w:pPr>
      <w:r w:rsidRPr="00B2380D">
        <w:t xml:space="preserve">With the arrival of the </w:t>
      </w:r>
      <w:r w:rsidR="00F67585" w:rsidRPr="00B2380D">
        <w:t>COVID</w:t>
      </w:r>
      <w:r w:rsidRPr="00B2380D">
        <w:t xml:space="preserve">-19 pandemic, the consequent </w:t>
      </w:r>
      <w:r w:rsidR="00F7152D" w:rsidRPr="00B2380D">
        <w:t xml:space="preserve">immense </w:t>
      </w:r>
      <w:r w:rsidRPr="00B2380D">
        <w:t xml:space="preserve">tragedy </w:t>
      </w:r>
      <w:r w:rsidR="00F7152D" w:rsidRPr="00B2380D">
        <w:t>for</w:t>
      </w:r>
      <w:r w:rsidRPr="00B2380D">
        <w:t xml:space="preserve"> national health systems and the collapse of the economy in all countries, the issue of migration seemed to disappear from the scenario and </w:t>
      </w:r>
      <w:r w:rsidR="00F7152D" w:rsidRPr="00B2380D">
        <w:t xml:space="preserve">recede </w:t>
      </w:r>
      <w:r w:rsidRPr="00B2380D">
        <w:t xml:space="preserve">into the background, with a certain indifference </w:t>
      </w:r>
      <w:r w:rsidR="00F7152D" w:rsidRPr="00B2380D">
        <w:t xml:space="preserve">on the part </w:t>
      </w:r>
      <w:r w:rsidRPr="00B2380D">
        <w:t>of the public opinion. Asylum seekers cannot be abandoned due to the current crisis. Basic protective rights are the core of European values and cannot be thrown overboard when they are inconvenient. The following measures are needed to be re</w:t>
      </w:r>
      <w:r w:rsidR="00216655" w:rsidRPr="00B2380D">
        <w:t>-</w:t>
      </w:r>
      <w:r w:rsidRPr="00B2380D">
        <w:t>established:</w:t>
      </w:r>
    </w:p>
    <w:p w:rsidR="00216655" w:rsidRPr="00B2380D" w:rsidRDefault="00216655" w:rsidP="00B2380D">
      <w:pPr>
        <w:spacing w:line="288" w:lineRule="auto"/>
        <w:rPr>
          <w:rFonts w:ascii="Times New Roman" w:hAnsi="Times New Roman"/>
          <w:lang w:val="en-GB" w:eastAsia="en-US"/>
        </w:rPr>
      </w:pPr>
    </w:p>
    <w:p w:rsidR="00785C57" w:rsidRPr="009A0B23" w:rsidRDefault="00785C57">
      <w:pPr>
        <w:pStyle w:val="Heading1"/>
        <w:numPr>
          <w:ilvl w:val="0"/>
          <w:numId w:val="21"/>
        </w:numPr>
        <w:ind w:left="1066" w:hanging="357"/>
        <w:rPr>
          <w:kern w:val="0"/>
          <w:lang w:val="en-GB"/>
        </w:rPr>
      </w:pPr>
      <w:r w:rsidRPr="009A0B23">
        <w:rPr>
          <w:bCs/>
          <w:kern w:val="0"/>
          <w:lang w:val="en-GB"/>
        </w:rPr>
        <w:t>Resum</w:t>
      </w:r>
      <w:r w:rsidR="00F7152D" w:rsidRPr="009A0B23">
        <w:rPr>
          <w:bCs/>
          <w:kern w:val="0"/>
          <w:lang w:val="en-GB"/>
        </w:rPr>
        <w:t>ing procedures for obtaining</w:t>
      </w:r>
      <w:r w:rsidRPr="009A0B23">
        <w:rPr>
          <w:bCs/>
          <w:kern w:val="0"/>
          <w:lang w:val="en-GB"/>
        </w:rPr>
        <w:t xml:space="preserve"> residence permits and </w:t>
      </w:r>
      <w:r w:rsidRPr="009A0B23">
        <w:rPr>
          <w:kern w:val="0"/>
          <w:lang w:val="en-GB"/>
        </w:rPr>
        <w:t>for recogni</w:t>
      </w:r>
      <w:r w:rsidR="00F7152D" w:rsidRPr="009A0B23">
        <w:rPr>
          <w:kern w:val="0"/>
          <w:lang w:val="en-GB"/>
        </w:rPr>
        <w:t>s</w:t>
      </w:r>
      <w:r w:rsidRPr="009A0B23">
        <w:rPr>
          <w:kern w:val="0"/>
          <w:lang w:val="en-GB"/>
        </w:rPr>
        <w:t>ing the right to asylum in almost all European countries.</w:t>
      </w:r>
    </w:p>
    <w:p w:rsidR="00785C57" w:rsidRPr="009A0B23" w:rsidRDefault="00785C57">
      <w:pPr>
        <w:pStyle w:val="Heading1"/>
        <w:numPr>
          <w:ilvl w:val="0"/>
          <w:numId w:val="21"/>
        </w:numPr>
        <w:ind w:left="1066" w:hanging="357"/>
        <w:rPr>
          <w:bCs/>
          <w:kern w:val="0"/>
          <w:lang w:val="en-GB"/>
        </w:rPr>
      </w:pPr>
      <w:r w:rsidRPr="009A0B23">
        <w:rPr>
          <w:kern w:val="0"/>
          <w:lang w:val="en-GB"/>
        </w:rPr>
        <w:t xml:space="preserve">Solving the </w:t>
      </w:r>
      <w:r w:rsidRPr="009A0B23">
        <w:rPr>
          <w:bCs/>
          <w:kern w:val="0"/>
          <w:lang w:val="en-GB"/>
        </w:rPr>
        <w:t xml:space="preserve">health situation of overcrowding </w:t>
      </w:r>
      <w:r w:rsidR="00F7152D" w:rsidRPr="009A0B23">
        <w:rPr>
          <w:bCs/>
          <w:kern w:val="0"/>
          <w:lang w:val="en-GB"/>
        </w:rPr>
        <w:t>in</w:t>
      </w:r>
      <w:r w:rsidRPr="009A0B23">
        <w:rPr>
          <w:bCs/>
          <w:kern w:val="0"/>
          <w:lang w:val="en-GB"/>
        </w:rPr>
        <w:t xml:space="preserve"> migrant reception </w:t>
      </w:r>
      <w:r w:rsidR="00F7152D" w:rsidRPr="009A0B23">
        <w:rPr>
          <w:bCs/>
          <w:kern w:val="0"/>
          <w:lang w:val="en-GB"/>
        </w:rPr>
        <w:t>centres</w:t>
      </w:r>
      <w:r w:rsidRPr="009A0B23">
        <w:rPr>
          <w:bCs/>
          <w:kern w:val="0"/>
          <w:lang w:val="en-GB"/>
        </w:rPr>
        <w:t>.</w:t>
      </w:r>
    </w:p>
    <w:p w:rsidR="00785C57" w:rsidRPr="009A0B23" w:rsidRDefault="00785C57">
      <w:pPr>
        <w:pStyle w:val="Heading1"/>
        <w:numPr>
          <w:ilvl w:val="0"/>
          <w:numId w:val="21"/>
        </w:numPr>
        <w:ind w:left="1066" w:hanging="357"/>
        <w:rPr>
          <w:kern w:val="0"/>
          <w:lang w:val="en-GB"/>
        </w:rPr>
      </w:pPr>
      <w:r w:rsidRPr="009A0B23">
        <w:rPr>
          <w:bCs/>
          <w:kern w:val="0"/>
          <w:lang w:val="en-GB"/>
        </w:rPr>
        <w:t>Tackl</w:t>
      </w:r>
      <w:r w:rsidR="00F7152D" w:rsidRPr="009A0B23">
        <w:rPr>
          <w:bCs/>
          <w:kern w:val="0"/>
          <w:lang w:val="en-GB"/>
        </w:rPr>
        <w:t>ing</w:t>
      </w:r>
      <w:r w:rsidRPr="009A0B23">
        <w:rPr>
          <w:bCs/>
          <w:kern w:val="0"/>
          <w:lang w:val="en-GB"/>
        </w:rPr>
        <w:t xml:space="preserve"> job insecurity</w:t>
      </w:r>
      <w:r w:rsidRPr="009A0B23">
        <w:rPr>
          <w:kern w:val="0"/>
          <w:lang w:val="en-GB"/>
        </w:rPr>
        <w:t xml:space="preserve"> (which has already resulted in a reduction if not a total suspension of "remittances", often the only source of sustenance for the families of migrants who remained in the countries of origin).</w:t>
      </w:r>
    </w:p>
    <w:p w:rsidR="00785C57" w:rsidRPr="009A0B23" w:rsidRDefault="00785C57">
      <w:pPr>
        <w:pStyle w:val="Heading1"/>
        <w:numPr>
          <w:ilvl w:val="0"/>
          <w:numId w:val="21"/>
        </w:numPr>
        <w:ind w:left="1066" w:hanging="357"/>
        <w:rPr>
          <w:kern w:val="0"/>
          <w:lang w:val="en-GB"/>
        </w:rPr>
      </w:pPr>
      <w:r w:rsidRPr="009A0B23">
        <w:rPr>
          <w:bCs/>
          <w:kern w:val="0"/>
          <w:lang w:val="en-GB"/>
        </w:rPr>
        <w:t>Regulari</w:t>
      </w:r>
      <w:r w:rsidR="00F7152D" w:rsidRPr="009A0B23">
        <w:rPr>
          <w:bCs/>
          <w:kern w:val="0"/>
          <w:lang w:val="en-GB"/>
        </w:rPr>
        <w:t>sing</w:t>
      </w:r>
      <w:r w:rsidRPr="009A0B23">
        <w:rPr>
          <w:bCs/>
          <w:kern w:val="0"/>
          <w:lang w:val="en-GB"/>
        </w:rPr>
        <w:t xml:space="preserve"> migrants</w:t>
      </w:r>
      <w:r w:rsidRPr="009A0B23">
        <w:rPr>
          <w:kern w:val="0"/>
          <w:lang w:val="en-GB"/>
        </w:rPr>
        <w:t xml:space="preserve"> who work in the field of personal care or in the agricultural sector.  </w:t>
      </w:r>
    </w:p>
    <w:p w:rsidR="00785C57" w:rsidRPr="009A0B23" w:rsidRDefault="00785C57">
      <w:pPr>
        <w:pStyle w:val="Heading1"/>
        <w:numPr>
          <w:ilvl w:val="0"/>
          <w:numId w:val="21"/>
        </w:numPr>
        <w:ind w:left="1066" w:hanging="357"/>
        <w:rPr>
          <w:kern w:val="0"/>
          <w:lang w:val="en-GB"/>
        </w:rPr>
      </w:pPr>
      <w:r w:rsidRPr="009A0B23">
        <w:rPr>
          <w:bCs/>
          <w:kern w:val="0"/>
          <w:lang w:val="en-GB"/>
        </w:rPr>
        <w:t>Developing a common European asylum system (CEAS</w:t>
      </w:r>
      <w:r w:rsidRPr="00E44C17">
        <w:rPr>
          <w:kern w:val="0"/>
          <w:lang w:val="en-GB"/>
        </w:rPr>
        <w:t>)</w:t>
      </w:r>
      <w:r w:rsidRPr="009A0B23">
        <w:rPr>
          <w:kern w:val="0"/>
          <w:lang w:val="en-GB"/>
        </w:rPr>
        <w:t xml:space="preserve"> which is mandatory, safe and effective for all EU countries to share common responsibilities </w:t>
      </w:r>
      <w:r w:rsidR="00F7152D" w:rsidRPr="009A0B23">
        <w:rPr>
          <w:kern w:val="0"/>
          <w:lang w:val="en-GB"/>
        </w:rPr>
        <w:t>promptly</w:t>
      </w:r>
      <w:r w:rsidRPr="009A0B23">
        <w:rPr>
          <w:kern w:val="0"/>
          <w:lang w:val="en-GB"/>
        </w:rPr>
        <w:t>.</w:t>
      </w:r>
    </w:p>
    <w:p w:rsidR="00785C57" w:rsidRPr="009A0B23" w:rsidRDefault="00785C57">
      <w:pPr>
        <w:pStyle w:val="Heading1"/>
        <w:numPr>
          <w:ilvl w:val="0"/>
          <w:numId w:val="21"/>
        </w:numPr>
        <w:ind w:left="1066" w:hanging="357"/>
        <w:rPr>
          <w:kern w:val="0"/>
          <w:lang w:val="en-GB"/>
        </w:rPr>
      </w:pPr>
      <w:r w:rsidRPr="009A0B23">
        <w:rPr>
          <w:bCs/>
          <w:kern w:val="0"/>
          <w:lang w:val="en-GB"/>
        </w:rPr>
        <w:t>Designing and develop</w:t>
      </w:r>
      <w:r w:rsidR="00F7152D" w:rsidRPr="009A0B23">
        <w:rPr>
          <w:bCs/>
          <w:kern w:val="0"/>
          <w:lang w:val="en-GB"/>
        </w:rPr>
        <w:t>ing</w:t>
      </w:r>
      <w:r w:rsidRPr="009A0B23">
        <w:rPr>
          <w:bCs/>
          <w:kern w:val="0"/>
          <w:lang w:val="en-GB"/>
        </w:rPr>
        <w:t xml:space="preserve"> realistic, legal, safe and </w:t>
      </w:r>
      <w:r w:rsidR="00F7152D" w:rsidRPr="009A0B23">
        <w:rPr>
          <w:bCs/>
          <w:kern w:val="0"/>
          <w:lang w:val="en-GB"/>
        </w:rPr>
        <w:t xml:space="preserve">feasible </w:t>
      </w:r>
      <w:r w:rsidRPr="009A0B23">
        <w:rPr>
          <w:bCs/>
          <w:kern w:val="0"/>
          <w:lang w:val="en-GB"/>
        </w:rPr>
        <w:t>paths for labour migration</w:t>
      </w:r>
      <w:r w:rsidRPr="009A0B23">
        <w:rPr>
          <w:kern w:val="0"/>
          <w:lang w:val="en-GB"/>
        </w:rPr>
        <w:t xml:space="preserve"> to the EU</w:t>
      </w:r>
      <w:r w:rsidR="001C495A" w:rsidRPr="009A0B23">
        <w:rPr>
          <w:kern w:val="0"/>
          <w:lang w:val="en-GB"/>
        </w:rPr>
        <w:t>.</w:t>
      </w:r>
    </w:p>
    <w:p w:rsidR="00785C57" w:rsidRPr="009A0B23" w:rsidRDefault="00785C57">
      <w:pPr>
        <w:pStyle w:val="Heading1"/>
        <w:numPr>
          <w:ilvl w:val="0"/>
          <w:numId w:val="21"/>
        </w:numPr>
        <w:ind w:left="1066" w:hanging="357"/>
        <w:rPr>
          <w:kern w:val="0"/>
          <w:lang w:val="en-GB"/>
        </w:rPr>
      </w:pPr>
      <w:r w:rsidRPr="009A0B23">
        <w:rPr>
          <w:bCs/>
          <w:kern w:val="0"/>
          <w:lang w:val="en-GB"/>
        </w:rPr>
        <w:t>Establishing a permanent and effective dialogue</w:t>
      </w:r>
      <w:r w:rsidRPr="009A0B23">
        <w:rPr>
          <w:kern w:val="0"/>
          <w:lang w:val="en-GB"/>
        </w:rPr>
        <w:t xml:space="preserve"> with </w:t>
      </w:r>
      <w:r w:rsidR="00F7152D" w:rsidRPr="009A0B23">
        <w:rPr>
          <w:kern w:val="0"/>
          <w:lang w:val="en-GB"/>
        </w:rPr>
        <w:t xml:space="preserve">migrants' </w:t>
      </w:r>
      <w:r w:rsidRPr="009A0B23">
        <w:rPr>
          <w:kern w:val="0"/>
          <w:lang w:val="en-GB"/>
        </w:rPr>
        <w:t xml:space="preserve">countries </w:t>
      </w:r>
      <w:r w:rsidR="00F7152D" w:rsidRPr="009A0B23">
        <w:rPr>
          <w:kern w:val="0"/>
          <w:lang w:val="en-GB"/>
        </w:rPr>
        <w:t xml:space="preserve">of origin </w:t>
      </w:r>
      <w:r w:rsidRPr="009A0B23">
        <w:rPr>
          <w:kern w:val="0"/>
          <w:lang w:val="en-GB"/>
        </w:rPr>
        <w:t>to develop structures and communication frameworks.</w:t>
      </w:r>
    </w:p>
    <w:p w:rsidR="00785C57" w:rsidRPr="009A0B23" w:rsidRDefault="00785C57">
      <w:pPr>
        <w:pStyle w:val="Heading1"/>
        <w:numPr>
          <w:ilvl w:val="0"/>
          <w:numId w:val="21"/>
        </w:numPr>
        <w:ind w:left="1066" w:hanging="357"/>
        <w:rPr>
          <w:bCs/>
          <w:kern w:val="0"/>
          <w:lang w:val="en-GB"/>
        </w:rPr>
      </w:pPr>
      <w:r w:rsidRPr="009A0B23">
        <w:rPr>
          <w:bCs/>
          <w:kern w:val="0"/>
          <w:lang w:val="en-GB"/>
        </w:rPr>
        <w:t xml:space="preserve">Increasing economic and technical support for the Frontex Agency.  </w:t>
      </w:r>
    </w:p>
    <w:p w:rsidR="00785C57" w:rsidRPr="009A0B23" w:rsidRDefault="00785C57">
      <w:pPr>
        <w:pStyle w:val="Heading1"/>
        <w:numPr>
          <w:ilvl w:val="0"/>
          <w:numId w:val="21"/>
        </w:numPr>
        <w:ind w:left="1066" w:hanging="357"/>
        <w:rPr>
          <w:kern w:val="0"/>
          <w:lang w:val="en-GB"/>
        </w:rPr>
      </w:pPr>
      <w:r w:rsidRPr="009A0B23">
        <w:rPr>
          <w:kern w:val="0"/>
          <w:lang w:val="en-GB"/>
        </w:rPr>
        <w:t>Guarantee</w:t>
      </w:r>
      <w:r w:rsidR="00F7152D" w:rsidRPr="009A0B23">
        <w:rPr>
          <w:kern w:val="0"/>
          <w:lang w:val="en-GB"/>
        </w:rPr>
        <w:t>ing</w:t>
      </w:r>
      <w:r w:rsidRPr="009A0B23">
        <w:rPr>
          <w:kern w:val="0"/>
          <w:lang w:val="en-GB"/>
        </w:rPr>
        <w:t xml:space="preserve"> in the short term commitment </w:t>
      </w:r>
      <w:r w:rsidR="00F7152D" w:rsidRPr="009A0B23">
        <w:rPr>
          <w:kern w:val="0"/>
          <w:lang w:val="en-GB"/>
        </w:rPr>
        <w:t xml:space="preserve">to </w:t>
      </w:r>
      <w:r w:rsidRPr="009A0B23">
        <w:rPr>
          <w:kern w:val="0"/>
          <w:lang w:val="en-GB"/>
        </w:rPr>
        <w:t>also evaluati</w:t>
      </w:r>
      <w:r w:rsidR="00F7152D" w:rsidRPr="009A0B23">
        <w:rPr>
          <w:kern w:val="0"/>
          <w:lang w:val="en-GB"/>
        </w:rPr>
        <w:t>ng</w:t>
      </w:r>
      <w:r w:rsidRPr="009A0B23">
        <w:rPr>
          <w:kern w:val="0"/>
          <w:lang w:val="en-GB"/>
        </w:rPr>
        <w:t xml:space="preserve"> the relocation of all resources within the EU multiannual budgetary framework 2021-2027.</w:t>
      </w:r>
    </w:p>
    <w:p w:rsidR="00137691" w:rsidRPr="009A0B23" w:rsidRDefault="00137691">
      <w:pPr>
        <w:spacing w:line="288" w:lineRule="auto"/>
        <w:rPr>
          <w:rFonts w:ascii="Times New Roman" w:hAnsi="Times New Roman"/>
          <w:sz w:val="22"/>
          <w:szCs w:val="22"/>
          <w:lang w:val="en-GB"/>
        </w:rPr>
      </w:pPr>
    </w:p>
    <w:p w:rsidR="004C40CE" w:rsidRPr="00B2380D" w:rsidRDefault="004C40CE" w:rsidP="00526A32">
      <w:pPr>
        <w:pStyle w:val="Heading1"/>
        <w:keepNext/>
        <w:keepLines/>
        <w:rPr>
          <w:b/>
        </w:rPr>
      </w:pPr>
      <w:r w:rsidRPr="00B2380D">
        <w:rPr>
          <w:b/>
        </w:rPr>
        <w:t xml:space="preserve">The </w:t>
      </w:r>
      <w:r w:rsidR="00F7152D" w:rsidRPr="00B2380D">
        <w:rPr>
          <w:b/>
        </w:rPr>
        <w:t>r</w:t>
      </w:r>
      <w:r w:rsidRPr="00B2380D">
        <w:rPr>
          <w:b/>
        </w:rPr>
        <w:t xml:space="preserve">econstruction </w:t>
      </w:r>
      <w:r w:rsidR="00F7152D" w:rsidRPr="00B2380D">
        <w:rPr>
          <w:b/>
        </w:rPr>
        <w:t>p</w:t>
      </w:r>
      <w:r w:rsidRPr="00B2380D">
        <w:rPr>
          <w:b/>
        </w:rPr>
        <w:t>lan</w:t>
      </w:r>
    </w:p>
    <w:p w:rsidR="001C495A" w:rsidRPr="009A0B23" w:rsidRDefault="001C495A" w:rsidP="00526A32">
      <w:pPr>
        <w:keepNext/>
        <w:keepLines/>
        <w:spacing w:line="288" w:lineRule="auto"/>
        <w:jc w:val="both"/>
        <w:rPr>
          <w:rFonts w:ascii="Times New Roman" w:hAnsi="Times New Roman"/>
          <w:b/>
          <w:sz w:val="22"/>
          <w:szCs w:val="22"/>
          <w:lang w:val="en-GB"/>
        </w:rPr>
      </w:pPr>
    </w:p>
    <w:p w:rsidR="00B66434" w:rsidRPr="00B2380D" w:rsidRDefault="00B66434" w:rsidP="00B2380D">
      <w:pPr>
        <w:pStyle w:val="Heading2"/>
      </w:pPr>
      <w:r w:rsidRPr="00B2380D">
        <w:t xml:space="preserve">All </w:t>
      </w:r>
      <w:r w:rsidR="00714403" w:rsidRPr="00B2380D">
        <w:t xml:space="preserve">the measures outlined above </w:t>
      </w:r>
      <w:r w:rsidRPr="00B2380D">
        <w:t>will entail the need to formulate a new economic governance</w:t>
      </w:r>
      <w:r w:rsidR="00714403" w:rsidRPr="00B2380D">
        <w:t xml:space="preserve"> system</w:t>
      </w:r>
      <w:r w:rsidRPr="00B2380D">
        <w:t>, with strategic industrial</w:t>
      </w:r>
      <w:r w:rsidR="00BB7766" w:rsidRPr="00B2380D">
        <w:t xml:space="preserve">, </w:t>
      </w:r>
      <w:r w:rsidR="00C13CA7" w:rsidRPr="00B2380D">
        <w:t>competitiveness, social,</w:t>
      </w:r>
      <w:r w:rsidR="00E55EA1" w:rsidRPr="00B2380D">
        <w:t xml:space="preserve"> </w:t>
      </w:r>
      <w:r w:rsidRPr="00B2380D">
        <w:t>environmental</w:t>
      </w:r>
      <w:r w:rsidR="00C13CA7" w:rsidRPr="00B2380D">
        <w:t xml:space="preserve"> and trade</w:t>
      </w:r>
      <w:r w:rsidR="00BB7766" w:rsidRPr="00B2380D">
        <w:t xml:space="preserve"> </w:t>
      </w:r>
      <w:r w:rsidRPr="00B2380D">
        <w:t>policies</w:t>
      </w:r>
    </w:p>
    <w:p w:rsidR="001C495A" w:rsidRPr="009A0B23" w:rsidRDefault="001C495A">
      <w:pPr>
        <w:spacing w:line="288" w:lineRule="auto"/>
        <w:ind w:left="709" w:hanging="709"/>
        <w:jc w:val="both"/>
        <w:rPr>
          <w:rFonts w:ascii="Times New Roman" w:hAnsi="Times New Roman"/>
          <w:sz w:val="22"/>
          <w:szCs w:val="22"/>
          <w:lang w:val="en-GB"/>
        </w:rPr>
      </w:pPr>
    </w:p>
    <w:p w:rsidR="001C495A" w:rsidRPr="00B2380D" w:rsidRDefault="00AE0849" w:rsidP="00B2380D">
      <w:pPr>
        <w:pStyle w:val="Heading2"/>
      </w:pPr>
      <w:r w:rsidRPr="00B2380D">
        <w:t>Promote reform of the European Union Economic Governance</w:t>
      </w:r>
      <w:r w:rsidR="00714403" w:rsidRPr="00B2380D">
        <w:t>,</w:t>
      </w:r>
      <w:r w:rsidRPr="00B2380D">
        <w:t xml:space="preserve"> revis</w:t>
      </w:r>
      <w:r w:rsidR="00714403" w:rsidRPr="00B2380D">
        <w:t>ing</w:t>
      </w:r>
      <w:r w:rsidRPr="00B2380D">
        <w:t xml:space="preserve"> the Stability and Growth Pact </w:t>
      </w:r>
      <w:r w:rsidR="00714403" w:rsidRPr="00B2380D">
        <w:t>for the purpose of</w:t>
      </w:r>
      <w:r w:rsidRPr="00B2380D">
        <w:t xml:space="preserve"> simultaneously ensuring stability and growth.</w:t>
      </w:r>
    </w:p>
    <w:p w:rsidR="001C495A" w:rsidRPr="009A0B23" w:rsidRDefault="001C495A">
      <w:pPr>
        <w:spacing w:line="288" w:lineRule="auto"/>
        <w:ind w:left="709" w:hanging="709"/>
        <w:contextualSpacing/>
        <w:jc w:val="both"/>
        <w:rPr>
          <w:rFonts w:ascii="Times New Roman" w:eastAsia="Times New Roman" w:hAnsi="Times New Roman"/>
          <w:sz w:val="22"/>
          <w:szCs w:val="22"/>
          <w:lang w:val="en-GB"/>
        </w:rPr>
      </w:pPr>
    </w:p>
    <w:p w:rsidR="000D60E7" w:rsidRPr="00B2380D" w:rsidRDefault="00AE0849" w:rsidP="00B2380D">
      <w:pPr>
        <w:pStyle w:val="Heading2"/>
        <w:rPr>
          <w:lang w:eastAsia="nl-NL"/>
        </w:rPr>
      </w:pPr>
      <w:r w:rsidRPr="00B2380D">
        <w:t xml:space="preserve">Based on the </w:t>
      </w:r>
      <w:r w:rsidR="00714403" w:rsidRPr="00B2380D">
        <w:t>Next Generation EU r</w:t>
      </w:r>
      <w:r w:rsidRPr="00B2380D">
        <w:t xml:space="preserve">ecovery instrument it will be necessary to ensure a progressive increase in </w:t>
      </w:r>
      <w:r w:rsidR="00A974A5" w:rsidRPr="00B2380D">
        <w:t xml:space="preserve">EU </w:t>
      </w:r>
      <w:r w:rsidRPr="00B2380D">
        <w:t>own resources</w:t>
      </w:r>
      <w:r w:rsidR="00A974A5" w:rsidRPr="00B2380D">
        <w:t xml:space="preserve"> through the introduction of</w:t>
      </w:r>
      <w:r w:rsidR="00B37115" w:rsidRPr="00B2380D">
        <w:t xml:space="preserve"> relevant and appropriate revenues to choose among, for example</w:t>
      </w:r>
      <w:r w:rsidR="00A974A5" w:rsidRPr="00B2380D">
        <w:t xml:space="preserve">: EU Emission Trading Schemes, </w:t>
      </w:r>
      <w:r w:rsidR="00714403" w:rsidRPr="00B2380D">
        <w:t>a c</w:t>
      </w:r>
      <w:r w:rsidR="00A974A5" w:rsidRPr="00B2380D">
        <w:t xml:space="preserve">ommon consolidated corporate tax base (CCCTB), </w:t>
      </w:r>
      <w:r w:rsidR="00714403" w:rsidRPr="00B2380D">
        <w:t>d</w:t>
      </w:r>
      <w:r w:rsidR="00A974A5" w:rsidRPr="00B2380D">
        <w:t xml:space="preserve">igital tax, </w:t>
      </w:r>
      <w:r w:rsidR="00714403" w:rsidRPr="00B2380D">
        <w:t>a f</w:t>
      </w:r>
      <w:r w:rsidR="00A974A5" w:rsidRPr="00B2380D">
        <w:t>inancial transactions tax</w:t>
      </w:r>
      <w:r w:rsidR="00714403" w:rsidRPr="00B2380D">
        <w:t xml:space="preserve"> </w:t>
      </w:r>
      <w:r w:rsidR="00B37115" w:rsidRPr="00B2380D">
        <w:t>,</w:t>
      </w:r>
      <w:r w:rsidR="00A974A5" w:rsidRPr="00B2380D">
        <w:t xml:space="preserve"> </w:t>
      </w:r>
      <w:r w:rsidR="00714403" w:rsidRPr="00B2380D">
        <w:t xml:space="preserve">a </w:t>
      </w:r>
      <w:r w:rsidR="00A974A5" w:rsidRPr="00B2380D">
        <w:t>CO</w:t>
      </w:r>
      <w:r w:rsidR="00A974A5" w:rsidRPr="00B2380D">
        <w:rPr>
          <w:vertAlign w:val="subscript"/>
        </w:rPr>
        <w:t>2</w:t>
      </w:r>
      <w:r w:rsidR="00A974A5" w:rsidRPr="00B2380D">
        <w:t xml:space="preserve"> levy</w:t>
      </w:r>
      <w:r w:rsidR="00B37115" w:rsidRPr="00B2380D">
        <w:t xml:space="preserve"> or the seigniorage.</w:t>
      </w:r>
    </w:p>
    <w:p w:rsidR="00216655" w:rsidRPr="00B2380D" w:rsidRDefault="00216655">
      <w:pPr>
        <w:spacing w:line="288" w:lineRule="auto"/>
        <w:ind w:left="709" w:hanging="709"/>
        <w:contextualSpacing/>
        <w:jc w:val="both"/>
        <w:rPr>
          <w:rFonts w:ascii="Times New Roman" w:hAnsi="Times New Roman"/>
          <w:lang w:val="en-GB" w:eastAsia="nl-NL"/>
        </w:rPr>
      </w:pPr>
    </w:p>
    <w:p w:rsidR="001C495A" w:rsidRPr="00B2380D" w:rsidRDefault="000D60E7" w:rsidP="00B2380D">
      <w:pPr>
        <w:pStyle w:val="Heading2"/>
      </w:pPr>
      <w:r w:rsidRPr="00B2380D">
        <w:t xml:space="preserve">The </w:t>
      </w:r>
      <w:r w:rsidR="00714403" w:rsidRPr="00B2380D">
        <w:t>EU</w:t>
      </w:r>
      <w:r w:rsidRPr="00B2380D">
        <w:t xml:space="preserve"> must </w:t>
      </w:r>
      <w:r w:rsidR="00714403" w:rsidRPr="00B2380D">
        <w:t xml:space="preserve">urgently </w:t>
      </w:r>
      <w:r w:rsidRPr="00B2380D">
        <w:t xml:space="preserve">activate a coordination </w:t>
      </w:r>
      <w:r w:rsidR="00714403" w:rsidRPr="00B2380D">
        <w:t xml:space="preserve">mechanism </w:t>
      </w:r>
      <w:r w:rsidRPr="00B2380D">
        <w:t xml:space="preserve">capable </w:t>
      </w:r>
      <w:r w:rsidR="00714403" w:rsidRPr="00B2380D">
        <w:t xml:space="preserve">of </w:t>
      </w:r>
      <w:r w:rsidR="007E1E88" w:rsidRPr="00B2380D">
        <w:t>neutrali</w:t>
      </w:r>
      <w:r w:rsidR="00714403" w:rsidRPr="00B2380D">
        <w:t>sing</w:t>
      </w:r>
      <w:r w:rsidR="007E1E88" w:rsidRPr="00B2380D">
        <w:t xml:space="preserve"> </w:t>
      </w:r>
      <w:r w:rsidR="00CB3B52" w:rsidRPr="00B2380D">
        <w:t xml:space="preserve">aggressive tax planning and </w:t>
      </w:r>
      <w:r w:rsidR="007E1E88" w:rsidRPr="00B2380D">
        <w:t>combat</w:t>
      </w:r>
      <w:r w:rsidR="00714403" w:rsidRPr="00B2380D">
        <w:t>ing</w:t>
      </w:r>
      <w:r w:rsidR="007E1E88" w:rsidRPr="00B2380D">
        <w:t xml:space="preserve"> </w:t>
      </w:r>
      <w:r w:rsidRPr="00B2380D">
        <w:t>the phenome</w:t>
      </w:r>
      <w:r w:rsidR="00880812" w:rsidRPr="00B2380D">
        <w:t>non of tax evasion in the 27 Member States</w:t>
      </w:r>
      <w:r w:rsidR="00714403" w:rsidRPr="00B2380D">
        <w:t>,</w:t>
      </w:r>
      <w:r w:rsidRPr="00B2380D">
        <w:t xml:space="preserve"> a phenomenon </w:t>
      </w:r>
      <w:r w:rsidR="00714403" w:rsidRPr="00B2380D">
        <w:t>that</w:t>
      </w:r>
      <w:r w:rsidRPr="00B2380D">
        <w:t xml:space="preserve"> generat</w:t>
      </w:r>
      <w:r w:rsidR="00714403" w:rsidRPr="00B2380D">
        <w:t>ed</w:t>
      </w:r>
      <w:r w:rsidRPr="00B2380D">
        <w:t xml:space="preserve"> an average annual loss </w:t>
      </w:r>
      <w:r w:rsidR="00714403" w:rsidRPr="00B2380D">
        <w:t>in</w:t>
      </w:r>
      <w:r w:rsidRPr="00B2380D">
        <w:t xml:space="preserve"> tax revenues of </w:t>
      </w:r>
      <w:r w:rsidR="00714403" w:rsidRPr="00B2380D">
        <w:t>EUR</w:t>
      </w:r>
      <w:r w:rsidRPr="00B2380D">
        <w:t xml:space="preserve"> 46 billion</w:t>
      </w:r>
      <w:r w:rsidR="00C13CA7" w:rsidRPr="00B2380D">
        <w:t>s</w:t>
      </w:r>
      <w:r w:rsidRPr="00B2380D">
        <w:t xml:space="preserve"> in the period 2001-2016 </w:t>
      </w:r>
      <w:r w:rsidR="00880812" w:rsidRPr="00B2380D">
        <w:t xml:space="preserve">for the EU MS </w:t>
      </w:r>
      <w:r w:rsidRPr="00B2380D">
        <w:t>(0.46% of GDP)</w:t>
      </w:r>
      <w:r w:rsidR="00E60975" w:rsidRPr="00B2380D">
        <w:rPr>
          <w:rStyle w:val="FootnoteReference"/>
          <w:lang w:val="en-GB"/>
        </w:rPr>
        <w:footnoteReference w:id="12"/>
      </w:r>
      <w:r w:rsidR="00CB3B52" w:rsidRPr="00B2380D">
        <w:t xml:space="preserve">. At the same time, the </w:t>
      </w:r>
      <w:r w:rsidR="00714403" w:rsidRPr="00B2380D">
        <w:t>EU</w:t>
      </w:r>
      <w:r w:rsidR="005D63C6" w:rsidRPr="00B2380D">
        <w:t xml:space="preserve"> </w:t>
      </w:r>
      <w:r w:rsidR="00CB3B52" w:rsidRPr="00B2380D">
        <w:t xml:space="preserve">must activate a </w:t>
      </w:r>
      <w:r w:rsidR="00714403" w:rsidRPr="00B2380D">
        <w:t xml:space="preserve">powerful </w:t>
      </w:r>
      <w:r w:rsidR="00CB3B52" w:rsidRPr="00B2380D">
        <w:t xml:space="preserve">strategy </w:t>
      </w:r>
      <w:r w:rsidR="00714403" w:rsidRPr="00B2380D">
        <w:t xml:space="preserve">for clamping down on </w:t>
      </w:r>
      <w:r w:rsidR="00CB3B52" w:rsidRPr="00B2380D">
        <w:t>money laundering</w:t>
      </w:r>
      <w:r w:rsidR="00714403" w:rsidRPr="00B2380D">
        <w:t>, something</w:t>
      </w:r>
      <w:r w:rsidR="007E1E88" w:rsidRPr="00B2380D">
        <w:t xml:space="preserve"> that risk</w:t>
      </w:r>
      <w:r w:rsidR="00714403" w:rsidRPr="00B2380D">
        <w:t>s</w:t>
      </w:r>
      <w:r w:rsidR="007E1E88" w:rsidRPr="00B2380D">
        <w:t xml:space="preserve"> poisoning the EU</w:t>
      </w:r>
      <w:r w:rsidR="00714403" w:rsidRPr="00B2380D">
        <w:t>'</w:t>
      </w:r>
      <w:r w:rsidR="007E1E88" w:rsidRPr="00B2380D">
        <w:t xml:space="preserve">s production system and causing </w:t>
      </w:r>
      <w:r w:rsidR="005D63C6" w:rsidRPr="00B2380D">
        <w:t>distortion</w:t>
      </w:r>
      <w:r w:rsidR="007E1E88" w:rsidRPr="00B2380D">
        <w:t xml:space="preserve"> in the </w:t>
      </w:r>
      <w:r w:rsidR="00714403" w:rsidRPr="00B2380D">
        <w:t>S</w:t>
      </w:r>
      <w:r w:rsidR="00A3115A" w:rsidRPr="00B2380D">
        <w:t>ingle</w:t>
      </w:r>
      <w:r w:rsidR="007E1E88" w:rsidRPr="00B2380D">
        <w:t xml:space="preserve"> </w:t>
      </w:r>
      <w:r w:rsidR="00714403" w:rsidRPr="00B2380D">
        <w:t>M</w:t>
      </w:r>
      <w:r w:rsidR="007E1E88" w:rsidRPr="00B2380D">
        <w:t xml:space="preserve">arket </w:t>
      </w:r>
      <w:r w:rsidR="00714403" w:rsidRPr="00B2380D">
        <w:t xml:space="preserve">by distorting </w:t>
      </w:r>
      <w:r w:rsidR="007E1E88" w:rsidRPr="00B2380D">
        <w:t>the level playing field.</w:t>
      </w:r>
    </w:p>
    <w:p w:rsidR="001C495A" w:rsidRPr="009A0B23" w:rsidRDefault="001C495A">
      <w:pPr>
        <w:spacing w:line="288" w:lineRule="auto"/>
        <w:ind w:left="709" w:hanging="709"/>
        <w:contextualSpacing/>
        <w:jc w:val="both"/>
        <w:rPr>
          <w:rFonts w:ascii="Times New Roman" w:eastAsia="Times New Roman" w:hAnsi="Times New Roman"/>
          <w:sz w:val="22"/>
          <w:szCs w:val="22"/>
          <w:lang w:val="en-GB"/>
        </w:rPr>
      </w:pPr>
    </w:p>
    <w:p w:rsidR="001C495A" w:rsidRPr="00B2380D" w:rsidRDefault="001C619C" w:rsidP="00B2380D">
      <w:pPr>
        <w:pStyle w:val="Heading2"/>
      </w:pPr>
      <w:r w:rsidRPr="00B2380D">
        <w:t xml:space="preserve">It is </w:t>
      </w:r>
      <w:r w:rsidR="00C13CA7" w:rsidRPr="00B2380D">
        <w:t>importan</w:t>
      </w:r>
      <w:r w:rsidRPr="00B2380D">
        <w:t>t to preserve</w:t>
      </w:r>
      <w:r w:rsidR="003355B1">
        <w:t xml:space="preserve"> </w:t>
      </w:r>
      <w:r w:rsidR="00C053BA" w:rsidRPr="00B2380D">
        <w:t xml:space="preserve">the European model of rights, standards and consumer policies. This is what makes the EU unique. For instance, in the area of digitalisation the EU ethical code on AI separates the EU view of </w:t>
      </w:r>
      <w:r w:rsidR="00F33034" w:rsidRPr="00B2380D">
        <w:t>"</w:t>
      </w:r>
      <w:r w:rsidR="00C053BA" w:rsidRPr="00B2380D">
        <w:t>human-in-command</w:t>
      </w:r>
      <w:r w:rsidR="00F33034" w:rsidRPr="00B2380D">
        <w:t>"</w:t>
      </w:r>
      <w:r w:rsidR="00C053BA" w:rsidRPr="00B2380D">
        <w:t xml:space="preserve"> </w:t>
      </w:r>
      <w:r w:rsidR="00F33034" w:rsidRPr="00B2380D">
        <w:t xml:space="preserve">from that of </w:t>
      </w:r>
      <w:r w:rsidR="00C053BA" w:rsidRPr="00B2380D">
        <w:t xml:space="preserve">other regions. This approach, based on fundamental rights and freedoms, is part of the EU model and should be preserved despite </w:t>
      </w:r>
      <w:r w:rsidR="00F33034" w:rsidRPr="00B2380D">
        <w:t>the</w:t>
      </w:r>
      <w:r w:rsidR="00C053BA" w:rsidRPr="00B2380D">
        <w:t xml:space="preserve"> tougher competitive climate emerging right now.</w:t>
      </w:r>
    </w:p>
    <w:p w:rsidR="001C495A" w:rsidRPr="009A0B23" w:rsidRDefault="001C495A">
      <w:pPr>
        <w:spacing w:line="288" w:lineRule="auto"/>
        <w:ind w:left="709" w:hanging="709"/>
        <w:contextualSpacing/>
        <w:jc w:val="both"/>
        <w:rPr>
          <w:rFonts w:ascii="Times New Roman" w:eastAsia="Times New Roman" w:hAnsi="Times New Roman"/>
          <w:sz w:val="22"/>
          <w:szCs w:val="22"/>
          <w:lang w:val="en-GB" w:eastAsia="en-US"/>
        </w:rPr>
      </w:pPr>
    </w:p>
    <w:p w:rsidR="001C495A" w:rsidRPr="00B2380D" w:rsidRDefault="00CD15AC" w:rsidP="00B2380D">
      <w:pPr>
        <w:pStyle w:val="Heading2"/>
      </w:pPr>
      <w:r w:rsidRPr="00B2380D">
        <w:t>It is necessary to take</w:t>
      </w:r>
      <w:r w:rsidR="00C053BA" w:rsidRPr="00B2380D">
        <w:t xml:space="preserve"> full advantage </w:t>
      </w:r>
      <w:r w:rsidRPr="00B2380D">
        <w:t xml:space="preserve">of </w:t>
      </w:r>
      <w:r w:rsidR="00C053BA" w:rsidRPr="00B2380D">
        <w:t>the new</w:t>
      </w:r>
      <w:r w:rsidR="00F33034" w:rsidRPr="00B2380D">
        <w:t>,</w:t>
      </w:r>
      <w:r w:rsidR="00C053BA" w:rsidRPr="00B2380D">
        <w:t xml:space="preserve"> more sustainable business models emerging (circular, sharing, social economy etc.). These are also a feature of the EU societal model and deliver dual value</w:t>
      </w:r>
      <w:r w:rsidR="00F33034" w:rsidRPr="00B2380D">
        <w:t xml:space="preserve"> </w:t>
      </w:r>
      <w:r w:rsidR="00C053BA" w:rsidRPr="00B2380D">
        <w:t xml:space="preserve">creation – economic and social </w:t>
      </w:r>
      <w:r w:rsidR="00F33034" w:rsidRPr="00B2380D">
        <w:t>value, as well as being</w:t>
      </w:r>
      <w:r w:rsidR="00C053BA" w:rsidRPr="00B2380D">
        <w:t xml:space="preserve"> instruments to deliver the European </w:t>
      </w:r>
      <w:r w:rsidR="00F33034" w:rsidRPr="00B2380D">
        <w:t>G</w:t>
      </w:r>
      <w:r w:rsidR="00C053BA" w:rsidRPr="00B2380D">
        <w:t xml:space="preserve">reen </w:t>
      </w:r>
      <w:r w:rsidR="00F33034" w:rsidRPr="00B2380D">
        <w:t>D</w:t>
      </w:r>
      <w:r w:rsidR="00C053BA" w:rsidRPr="00B2380D">
        <w:t xml:space="preserve">eal and the SDGs. These business models offer an opportunity to help the economy recover and address societal issues at the same time. Here the EU circular action plan will be crucial, </w:t>
      </w:r>
      <w:r w:rsidR="004433AC" w:rsidRPr="00B2380D">
        <w:t xml:space="preserve">as will </w:t>
      </w:r>
      <w:r w:rsidR="00C053BA" w:rsidRPr="00B2380D">
        <w:t xml:space="preserve">the promised EU action plan for </w:t>
      </w:r>
      <w:r w:rsidR="004433AC" w:rsidRPr="00B2380D">
        <w:t xml:space="preserve">the </w:t>
      </w:r>
      <w:r w:rsidR="00C053BA" w:rsidRPr="00B2380D">
        <w:t xml:space="preserve">social economy (Spring 2021). </w:t>
      </w:r>
      <w:r w:rsidR="00C13CA7" w:rsidRPr="00B2380D">
        <w:t>Inspiring examples should be shared such as</w:t>
      </w:r>
      <w:r w:rsidR="00F539B2" w:rsidRPr="00E44C17">
        <w:t xml:space="preserve"> </w:t>
      </w:r>
      <w:r w:rsidR="00C053BA" w:rsidRPr="00B2380D">
        <w:t>European Cluster Alliance.</w:t>
      </w:r>
    </w:p>
    <w:p w:rsidR="001C495A" w:rsidRPr="009A0B23" w:rsidRDefault="001C495A">
      <w:pPr>
        <w:spacing w:line="288" w:lineRule="auto"/>
        <w:ind w:left="709" w:hanging="709"/>
        <w:contextualSpacing/>
        <w:jc w:val="both"/>
        <w:rPr>
          <w:rFonts w:ascii="Times New Roman" w:eastAsia="Times New Roman" w:hAnsi="Times New Roman"/>
          <w:sz w:val="22"/>
          <w:szCs w:val="22"/>
          <w:lang w:val="en-GB" w:eastAsia="en-US"/>
        </w:rPr>
      </w:pPr>
    </w:p>
    <w:p w:rsidR="001C495A" w:rsidRPr="00B2380D" w:rsidRDefault="00C053BA" w:rsidP="00B2380D">
      <w:pPr>
        <w:pStyle w:val="Heading2"/>
      </w:pPr>
      <w:r w:rsidRPr="00B2380D">
        <w:t xml:space="preserve">Digitalisation is both an opportunity and a risk for recovery. It is the field </w:t>
      </w:r>
      <w:r w:rsidR="004433AC" w:rsidRPr="00B2380D">
        <w:t xml:space="preserve">of </w:t>
      </w:r>
      <w:r w:rsidRPr="00B2380D">
        <w:t xml:space="preserve">innovation </w:t>
      </w:r>
      <w:r w:rsidR="004433AC" w:rsidRPr="00B2380D">
        <w:t>that can</w:t>
      </w:r>
      <w:r w:rsidRPr="00B2380D">
        <w:t xml:space="preserve"> put </w:t>
      </w:r>
      <w:r w:rsidR="004433AC" w:rsidRPr="00B2380D">
        <w:t xml:space="preserve">the </w:t>
      </w:r>
      <w:r w:rsidRPr="00B2380D">
        <w:t>EU in the forefront</w:t>
      </w:r>
      <w:r w:rsidR="0076351E" w:rsidRPr="00B2380D">
        <w:t xml:space="preserve">, such as in </w:t>
      </w:r>
      <w:r w:rsidR="00F539B2" w:rsidRPr="00B2380D">
        <w:t>the</w:t>
      </w:r>
      <w:r w:rsidRPr="00B2380D">
        <w:t xml:space="preserve"> area of blockchain</w:t>
      </w:r>
      <w:r w:rsidR="0076351E" w:rsidRPr="00B2380D">
        <w:t xml:space="preserve">, where the EU is </w:t>
      </w:r>
      <w:r w:rsidRPr="00B2380D">
        <w:t>in a leading position. Blockchain as a technology (not bitcoin) carries democratic values, offer</w:t>
      </w:r>
      <w:r w:rsidR="004433AC" w:rsidRPr="00B2380D">
        <w:t>ing</w:t>
      </w:r>
      <w:r w:rsidRPr="00B2380D">
        <w:t xml:space="preserve"> transparency and improved governance structures. However, the risks </w:t>
      </w:r>
      <w:r w:rsidR="004433AC" w:rsidRPr="00B2380D">
        <w:t xml:space="preserve">inherent in </w:t>
      </w:r>
      <w:r w:rsidRPr="00B2380D">
        <w:t>digitalisation must be managed</w:t>
      </w:r>
      <w:r w:rsidR="00F539B2" w:rsidRPr="00B2380D">
        <w:t xml:space="preserve">, </w:t>
      </w:r>
      <w:r w:rsidR="0076351E" w:rsidRPr="00B2380D">
        <w:t>such as</w:t>
      </w:r>
      <w:r w:rsidR="004433AC" w:rsidRPr="00B2380D">
        <w:t>:</w:t>
      </w:r>
      <w:r w:rsidRPr="00B2380D">
        <w:t xml:space="preserve"> further unemployment, digital marginalisation and social exclusion. </w:t>
      </w:r>
      <w:r w:rsidR="0076351E" w:rsidRPr="00B2380D">
        <w:t xml:space="preserve">And ways must be found to take advantage </w:t>
      </w:r>
      <w:r w:rsidR="00F539B2" w:rsidRPr="00B2380D">
        <w:t xml:space="preserve"> </w:t>
      </w:r>
      <w:r w:rsidRPr="00B2380D">
        <w:t>of the opportunities and balanc</w:t>
      </w:r>
      <w:r w:rsidR="00076C7A" w:rsidRPr="00B2380D">
        <w:t>ing</w:t>
      </w:r>
      <w:r w:rsidRPr="00B2380D">
        <w:t xml:space="preserve"> the risks </w:t>
      </w:r>
      <w:r w:rsidR="00076C7A" w:rsidRPr="00B2380D">
        <w:t>at the same time</w:t>
      </w:r>
      <w:r w:rsidRPr="00B2380D">
        <w:t xml:space="preserve">. This in a landscape </w:t>
      </w:r>
      <w:r w:rsidR="00076C7A" w:rsidRPr="00B2380D">
        <w:t xml:space="preserve">where </w:t>
      </w:r>
      <w:r w:rsidR="0076351E" w:rsidRPr="00B2380D">
        <w:t xml:space="preserve">the EU </w:t>
      </w:r>
      <w:r w:rsidR="00076C7A" w:rsidRPr="00B2380D">
        <w:t>seek</w:t>
      </w:r>
      <w:r w:rsidR="0076351E" w:rsidRPr="00B2380D">
        <w:t>s</w:t>
      </w:r>
      <w:r w:rsidR="00076C7A" w:rsidRPr="00B2380D">
        <w:t xml:space="preserve"> to </w:t>
      </w:r>
      <w:r w:rsidRPr="00B2380D">
        <w:t xml:space="preserve">remain globally competitive. </w:t>
      </w:r>
    </w:p>
    <w:p w:rsidR="001C495A" w:rsidRPr="009A0B23" w:rsidRDefault="001C495A">
      <w:pPr>
        <w:spacing w:line="288" w:lineRule="auto"/>
        <w:ind w:left="709" w:hanging="709"/>
        <w:contextualSpacing/>
        <w:jc w:val="both"/>
        <w:rPr>
          <w:rFonts w:ascii="Times New Roman" w:eastAsia="Times New Roman" w:hAnsi="Times New Roman"/>
          <w:sz w:val="22"/>
          <w:szCs w:val="22"/>
          <w:lang w:val="en-GB" w:eastAsia="en-US"/>
        </w:rPr>
      </w:pPr>
    </w:p>
    <w:p w:rsidR="001C495A" w:rsidRPr="00B2380D" w:rsidRDefault="0076351E" w:rsidP="00B2380D">
      <w:pPr>
        <w:pStyle w:val="Heading2"/>
      </w:pPr>
      <w:r w:rsidRPr="00B2380D">
        <w:t>There is an opportunity in p</w:t>
      </w:r>
      <w:r w:rsidR="00C053BA" w:rsidRPr="00B2380D">
        <w:t>romot</w:t>
      </w:r>
      <w:r w:rsidR="009114ED" w:rsidRPr="00B2380D">
        <w:t>ing</w:t>
      </w:r>
      <w:r w:rsidR="00C053BA" w:rsidRPr="00B2380D">
        <w:t xml:space="preserve"> social innovation as a model for recovery through co-creation, co-design and co-production. In a complex social landscape with massive societal challenges</w:t>
      </w:r>
      <w:r w:rsidR="00170221" w:rsidRPr="00B2380D">
        <w:t>,</w:t>
      </w:r>
      <w:r w:rsidR="00C053BA" w:rsidRPr="00B2380D">
        <w:t xml:space="preserve"> the only way is to mobilise all resources in society, work</w:t>
      </w:r>
      <w:r w:rsidR="00170221" w:rsidRPr="00B2380D">
        <w:t>ing</w:t>
      </w:r>
      <w:r w:rsidR="00C053BA" w:rsidRPr="00B2380D">
        <w:t xml:space="preserve"> </w:t>
      </w:r>
      <w:r w:rsidR="00170221" w:rsidRPr="00B2380D">
        <w:t xml:space="preserve">in a </w:t>
      </w:r>
      <w:r w:rsidR="00C053BA" w:rsidRPr="00B2380D">
        <w:t>cross-sectoral and multi-disciplinary</w:t>
      </w:r>
      <w:r w:rsidR="00170221" w:rsidRPr="00B2380D">
        <w:t xml:space="preserve"> manner</w:t>
      </w:r>
      <w:r w:rsidR="00C053BA" w:rsidRPr="00B2380D">
        <w:t xml:space="preserve"> </w:t>
      </w:r>
      <w:r w:rsidR="00170221" w:rsidRPr="00B2380D">
        <w:t xml:space="preserve">in order </w:t>
      </w:r>
      <w:r w:rsidR="00C053BA" w:rsidRPr="00B2380D">
        <w:t>to identify solutions</w:t>
      </w:r>
      <w:r w:rsidRPr="00B2380D">
        <w:t>. Organised c</w:t>
      </w:r>
      <w:r w:rsidR="00C053BA" w:rsidRPr="00B2380D">
        <w:t xml:space="preserve">ivil society is a catalyst for social innovation, a movement which has </w:t>
      </w:r>
      <w:r w:rsidRPr="00B2380D">
        <w:t xml:space="preserve">contributed to </w:t>
      </w:r>
      <w:r w:rsidR="00C053BA" w:rsidRPr="00B2380D">
        <w:t xml:space="preserve">design welfare systems resulting in new policies, structures, products, services and working methods. </w:t>
      </w:r>
      <w:r w:rsidRPr="00B2380D">
        <w:t xml:space="preserve"> The participation of civil society is needed </w:t>
      </w:r>
      <w:r w:rsidR="00C053BA" w:rsidRPr="00B2380D">
        <w:t xml:space="preserve">now more than ever – but true social innovation only happens with when </w:t>
      </w:r>
      <w:r w:rsidRPr="00B2380D">
        <w:t xml:space="preserve">organised </w:t>
      </w:r>
      <w:r w:rsidR="00C053BA" w:rsidRPr="00B2380D">
        <w:t>civil society is involved</w:t>
      </w:r>
      <w:r w:rsidR="00DB45C1" w:rsidRPr="00B2380D">
        <w:t>.</w:t>
      </w:r>
    </w:p>
    <w:p w:rsidR="001C495A" w:rsidRPr="009A0B23" w:rsidRDefault="001C495A">
      <w:pPr>
        <w:spacing w:line="288" w:lineRule="auto"/>
        <w:ind w:left="709" w:hanging="709"/>
        <w:contextualSpacing/>
        <w:jc w:val="both"/>
        <w:rPr>
          <w:rFonts w:ascii="Times New Roman" w:eastAsia="Times New Roman" w:hAnsi="Times New Roman"/>
          <w:sz w:val="22"/>
          <w:szCs w:val="22"/>
          <w:lang w:val="en-GB" w:eastAsia="en-US"/>
        </w:rPr>
      </w:pPr>
    </w:p>
    <w:p w:rsidR="00C053BA" w:rsidRPr="00B2380D" w:rsidRDefault="00C053BA" w:rsidP="00B2380D">
      <w:pPr>
        <w:pStyle w:val="Heading2"/>
      </w:pPr>
      <w:r w:rsidRPr="00B2380D">
        <w:t>The emergence of a new societal model?</w:t>
      </w:r>
      <w:r w:rsidRPr="00B2380D">
        <w:rPr>
          <w:b/>
          <w:bCs/>
        </w:rPr>
        <w:t xml:space="preserve"> </w:t>
      </w:r>
      <w:r w:rsidRPr="00B2380D">
        <w:t xml:space="preserve">Recovery will only </w:t>
      </w:r>
      <w:r w:rsidR="00170221" w:rsidRPr="00B2380D">
        <w:t xml:space="preserve">come about </w:t>
      </w:r>
      <w:r w:rsidRPr="00B2380D">
        <w:t xml:space="preserve">with productivity, fiscal stimulus and distribution of wealth. Maybe it is time </w:t>
      </w:r>
      <w:r w:rsidR="00170221" w:rsidRPr="00B2380D">
        <w:t xml:space="preserve">once </w:t>
      </w:r>
      <w:r w:rsidRPr="00B2380D">
        <w:t>again to revitali</w:t>
      </w:r>
      <w:r w:rsidR="00170221" w:rsidRPr="00B2380D">
        <w:t>s</w:t>
      </w:r>
      <w:r w:rsidRPr="00B2380D">
        <w:t xml:space="preserve">e the concept of the </w:t>
      </w:r>
      <w:r w:rsidR="00170221" w:rsidRPr="00B2380D">
        <w:t>"s</w:t>
      </w:r>
      <w:r w:rsidRPr="00B2380D">
        <w:t xml:space="preserve">ocial </w:t>
      </w:r>
      <w:r w:rsidR="00170221" w:rsidRPr="00B2380D">
        <w:t>i</w:t>
      </w:r>
      <w:r w:rsidRPr="00B2380D">
        <w:t xml:space="preserve">nvestment </w:t>
      </w:r>
      <w:r w:rsidR="00170221" w:rsidRPr="00B2380D">
        <w:t>p</w:t>
      </w:r>
      <w:r w:rsidRPr="00B2380D">
        <w:t>ackage</w:t>
      </w:r>
      <w:r w:rsidR="00170221" w:rsidRPr="00B2380D">
        <w:t>"</w:t>
      </w:r>
      <w:r w:rsidRPr="00B2380D">
        <w:t>, to work proactively and preventive</w:t>
      </w:r>
      <w:r w:rsidR="00170221" w:rsidRPr="00B2380D">
        <w:t>ly</w:t>
      </w:r>
      <w:r w:rsidRPr="00B2380D">
        <w:t xml:space="preserve"> </w:t>
      </w:r>
      <w:r w:rsidR="00170221" w:rsidRPr="00B2380D">
        <w:t xml:space="preserve">to </w:t>
      </w:r>
      <w:r w:rsidRPr="00B2380D">
        <w:t>reduce future societal costs</w:t>
      </w:r>
      <w:r w:rsidR="00DB45C1" w:rsidRPr="00B2380D">
        <w:t xml:space="preserve">. In this way </w:t>
      </w:r>
      <w:r w:rsidR="00170221" w:rsidRPr="00B2380D">
        <w:t xml:space="preserve">the </w:t>
      </w:r>
      <w:r w:rsidR="00DB45C1" w:rsidRPr="00B2380D">
        <w:t>EU should boost investment in social infrastructure: i) education and life</w:t>
      </w:r>
      <w:r w:rsidR="00170221" w:rsidRPr="00B2380D">
        <w:t>-</w:t>
      </w:r>
      <w:r w:rsidR="00DB45C1" w:rsidRPr="00B2380D">
        <w:t>long learning; ii) health, lo</w:t>
      </w:r>
      <w:r w:rsidR="001C495A" w:rsidRPr="00B2380D">
        <w:t>n</w:t>
      </w:r>
      <w:r w:rsidR="00DB45C1" w:rsidRPr="00B2380D">
        <w:t>g</w:t>
      </w:r>
      <w:r w:rsidR="00170221" w:rsidRPr="00B2380D">
        <w:t>-</w:t>
      </w:r>
      <w:r w:rsidR="00DB45C1" w:rsidRPr="00B2380D">
        <w:t xml:space="preserve">term care, </w:t>
      </w:r>
      <w:r w:rsidR="00170221" w:rsidRPr="00B2380D">
        <w:t xml:space="preserve">and </w:t>
      </w:r>
      <w:r w:rsidR="00DB45C1" w:rsidRPr="00B2380D">
        <w:t>social care; iii) affordable housing</w:t>
      </w:r>
      <w:r w:rsidR="001258B8" w:rsidRPr="00B2380D">
        <w:rPr>
          <w:rStyle w:val="FootnoteReference"/>
          <w:lang w:val="en-GB"/>
        </w:rPr>
        <w:footnoteReference w:id="13"/>
      </w:r>
      <w:r w:rsidR="00DB45C1" w:rsidRPr="00B2380D">
        <w:t>. All t</w:t>
      </w:r>
      <w:r w:rsidRPr="00B2380D">
        <w:t xml:space="preserve">his </w:t>
      </w:r>
      <w:r w:rsidR="00170221" w:rsidRPr="00B2380D">
        <w:t xml:space="preserve">goes </w:t>
      </w:r>
      <w:r w:rsidRPr="00B2380D">
        <w:t xml:space="preserve">together with the </w:t>
      </w:r>
      <w:r w:rsidR="003C5442" w:rsidRPr="00B2380D">
        <w:t>implementation of the</w:t>
      </w:r>
      <w:r w:rsidR="001D438B" w:rsidRPr="00B2380D">
        <w:t xml:space="preserve"> </w:t>
      </w:r>
      <w:r w:rsidRPr="00B2380D">
        <w:t>European Pillar of Social Rights</w:t>
      </w:r>
      <w:r w:rsidR="001D438B" w:rsidRPr="00B2380D">
        <w:t xml:space="preserve"> </w:t>
      </w:r>
      <w:r w:rsidR="003C5442" w:rsidRPr="00B2380D">
        <w:t>at all levels</w:t>
      </w:r>
      <w:r w:rsidR="00121AF3" w:rsidRPr="00B2380D">
        <w:t xml:space="preserve">, </w:t>
      </w:r>
      <w:r w:rsidRPr="00B2380D">
        <w:t xml:space="preserve">a </w:t>
      </w:r>
      <w:r w:rsidR="00170221" w:rsidRPr="00B2380D">
        <w:t xml:space="preserve">system of </w:t>
      </w:r>
      <w:r w:rsidRPr="00B2380D">
        <w:t xml:space="preserve">European </w:t>
      </w:r>
      <w:r w:rsidR="00170221" w:rsidRPr="00B2380D">
        <w:t>S</w:t>
      </w:r>
      <w:r w:rsidRPr="00B2380D">
        <w:t xml:space="preserve">emester tracking based on </w:t>
      </w:r>
      <w:r w:rsidR="00170221" w:rsidRPr="00B2380D">
        <w:t xml:space="preserve">the </w:t>
      </w:r>
      <w:r w:rsidRPr="00B2380D">
        <w:t xml:space="preserve">SDGs, the European </w:t>
      </w:r>
      <w:r w:rsidR="00170221" w:rsidRPr="00B2380D">
        <w:t>G</w:t>
      </w:r>
      <w:r w:rsidRPr="00B2380D">
        <w:t xml:space="preserve">reen </w:t>
      </w:r>
      <w:r w:rsidR="00170221" w:rsidRPr="00B2380D">
        <w:t>D</w:t>
      </w:r>
      <w:r w:rsidRPr="00B2380D">
        <w:t xml:space="preserve">eal and a fair digital transition based on EU value </w:t>
      </w:r>
      <w:r w:rsidR="00170221" w:rsidRPr="00B2380D">
        <w:t xml:space="preserve">that </w:t>
      </w:r>
      <w:r w:rsidRPr="00B2380D">
        <w:t xml:space="preserve">could </w:t>
      </w:r>
      <w:r w:rsidR="00170221" w:rsidRPr="00B2380D">
        <w:t>combine to form</w:t>
      </w:r>
      <w:r w:rsidRPr="00B2380D">
        <w:t xml:space="preserve"> the basis </w:t>
      </w:r>
      <w:r w:rsidR="00170221" w:rsidRPr="00B2380D">
        <w:t xml:space="preserve">of </w:t>
      </w:r>
      <w:r w:rsidRPr="00B2380D">
        <w:t xml:space="preserve">a new EU societal model. </w:t>
      </w:r>
    </w:p>
    <w:p w:rsidR="00216655" w:rsidRPr="00B2380D" w:rsidRDefault="00216655">
      <w:pPr>
        <w:overflowPunct w:val="0"/>
        <w:autoSpaceDE w:val="0"/>
        <w:autoSpaceDN w:val="0"/>
        <w:adjustRightInd w:val="0"/>
        <w:spacing w:line="288" w:lineRule="auto"/>
        <w:jc w:val="center"/>
        <w:textAlignment w:val="baseline"/>
        <w:rPr>
          <w:rFonts w:ascii="Times New Roman" w:hAnsi="Times New Roman"/>
          <w:lang w:val="en-GB"/>
        </w:rPr>
      </w:pPr>
      <w:r w:rsidRPr="00B2380D">
        <w:rPr>
          <w:rFonts w:ascii="Times New Roman" w:hAnsi="Times New Roman"/>
          <w:lang w:val="en-GB"/>
        </w:rPr>
        <w:t>_____________</w:t>
      </w:r>
    </w:p>
    <w:p w:rsidR="00216655" w:rsidRPr="00B2380D" w:rsidRDefault="00216655" w:rsidP="00B2380D">
      <w:pPr>
        <w:spacing w:line="288" w:lineRule="auto"/>
        <w:rPr>
          <w:rFonts w:ascii="Times New Roman" w:hAnsi="Times New Roman"/>
          <w:lang w:val="en-GB"/>
        </w:rPr>
      </w:pPr>
    </w:p>
    <w:p w:rsidR="00DF3E0A" w:rsidRPr="009A0B23" w:rsidRDefault="00FE7CD1" w:rsidP="00B2380D">
      <w:pPr>
        <w:spacing w:line="288" w:lineRule="auto"/>
        <w:jc w:val="both"/>
        <w:rPr>
          <w:rFonts w:ascii="Times New Roman" w:hAnsi="Times New Roman"/>
          <w:b/>
          <w:bCs/>
          <w:i/>
          <w:iCs/>
          <w:sz w:val="22"/>
          <w:szCs w:val="22"/>
          <w:lang w:val="en-GB"/>
        </w:rPr>
      </w:pPr>
      <w:r w:rsidRPr="009A0B23">
        <w:rPr>
          <w:rFonts w:ascii="Times New Roman" w:hAnsi="Times New Roman"/>
          <w:b/>
          <w:bCs/>
          <w:i/>
          <w:iCs/>
          <w:sz w:val="22"/>
          <w:szCs w:val="22"/>
          <w:lang w:val="en-GB"/>
        </w:rPr>
        <w:br w:type="page"/>
      </w:r>
    </w:p>
    <w:p w:rsidR="004C40CE" w:rsidRPr="009A0B23" w:rsidRDefault="00060E2A" w:rsidP="00B2380D">
      <w:pPr>
        <w:spacing w:line="288" w:lineRule="auto"/>
        <w:rPr>
          <w:rFonts w:ascii="Times New Roman" w:hAnsi="Times New Roman"/>
          <w:sz w:val="22"/>
          <w:szCs w:val="22"/>
          <w:lang w:val="en-GB"/>
        </w:rPr>
      </w:pPr>
      <w:r w:rsidRPr="009A0B23">
        <w:rPr>
          <w:rFonts w:ascii="Times New Roman" w:hAnsi="Times New Roman"/>
          <w:b/>
          <w:bCs/>
          <w:sz w:val="22"/>
          <w:szCs w:val="22"/>
          <w:lang w:val="en-GB"/>
        </w:rPr>
        <w:t>Annex 1</w:t>
      </w:r>
    </w:p>
    <w:p w:rsidR="0077218C" w:rsidRPr="009A0B23" w:rsidRDefault="0077218C" w:rsidP="00B2380D">
      <w:pPr>
        <w:spacing w:line="288" w:lineRule="auto"/>
        <w:rPr>
          <w:rFonts w:ascii="Times New Roman" w:hAnsi="Times New Roman"/>
          <w:sz w:val="22"/>
          <w:szCs w:val="22"/>
          <w:lang w:val="en-GB"/>
        </w:rPr>
      </w:pPr>
    </w:p>
    <w:p w:rsidR="0077218C" w:rsidRPr="009A0B23" w:rsidRDefault="0077218C" w:rsidP="00B2380D">
      <w:pPr>
        <w:pStyle w:val="Kleurrijkelijst-accent11"/>
        <w:spacing w:line="288" w:lineRule="auto"/>
        <w:ind w:left="0"/>
        <w:jc w:val="both"/>
        <w:rPr>
          <w:rFonts w:ascii="Times New Roman" w:hAnsi="Times New Roman"/>
          <w:bCs/>
          <w:sz w:val="22"/>
          <w:lang w:val="en-GB"/>
        </w:rPr>
      </w:pPr>
    </w:p>
    <w:p w:rsidR="0077218C" w:rsidRPr="009A0B23" w:rsidRDefault="00D15E85" w:rsidP="00B2380D">
      <w:pPr>
        <w:pStyle w:val="Kleurrijkelijst-accent11"/>
        <w:spacing w:line="288" w:lineRule="auto"/>
        <w:ind w:left="0"/>
        <w:jc w:val="both"/>
        <w:rPr>
          <w:rFonts w:ascii="Times New Roman" w:hAnsi="Times New Roman"/>
          <w:bCs/>
          <w:sz w:val="22"/>
          <w:lang w:val="en-GB"/>
        </w:rPr>
      </w:pPr>
      <w:r w:rsidRPr="009A0B23">
        <w:rPr>
          <w:rFonts w:ascii="Times New Roman" w:hAnsi="Times New Roman"/>
          <w:bCs/>
          <w:sz w:val="22"/>
          <w:lang w:val="en-GB"/>
        </w:rPr>
        <w:t>T</w:t>
      </w:r>
      <w:r w:rsidR="0077218C" w:rsidRPr="009A0B23">
        <w:rPr>
          <w:rFonts w:ascii="Times New Roman" w:hAnsi="Times New Roman"/>
          <w:bCs/>
          <w:sz w:val="22"/>
          <w:lang w:val="en-GB"/>
        </w:rPr>
        <w:t xml:space="preserve">he following </w:t>
      </w:r>
      <w:r w:rsidRPr="009A0B23">
        <w:rPr>
          <w:rFonts w:ascii="Times New Roman" w:hAnsi="Times New Roman"/>
          <w:bCs/>
          <w:sz w:val="22"/>
          <w:lang w:val="en-GB"/>
        </w:rPr>
        <w:t xml:space="preserve">is a </w:t>
      </w:r>
      <w:r w:rsidR="0077218C" w:rsidRPr="009A0B23">
        <w:rPr>
          <w:rFonts w:ascii="Times New Roman" w:hAnsi="Times New Roman"/>
          <w:bCs/>
          <w:sz w:val="22"/>
          <w:lang w:val="en-GB"/>
        </w:rPr>
        <w:t>structured survey</w:t>
      </w:r>
      <w:r w:rsidRPr="009A0B23">
        <w:rPr>
          <w:rFonts w:ascii="Times New Roman" w:hAnsi="Times New Roman"/>
          <w:bCs/>
          <w:sz w:val="22"/>
          <w:lang w:val="en-GB"/>
        </w:rPr>
        <w:t xml:space="preserve"> of the </w:t>
      </w:r>
      <w:r w:rsidR="00EE3BD5" w:rsidRPr="009A0B23">
        <w:rPr>
          <w:rFonts w:ascii="Times New Roman" w:hAnsi="Times New Roman"/>
          <w:bCs/>
          <w:sz w:val="22"/>
          <w:lang w:val="en-GB"/>
        </w:rPr>
        <w:t xml:space="preserve">EU </w:t>
      </w:r>
      <w:r w:rsidRPr="009A0B23">
        <w:rPr>
          <w:rFonts w:ascii="Times New Roman" w:hAnsi="Times New Roman"/>
          <w:bCs/>
          <w:sz w:val="22"/>
          <w:lang w:val="en-GB"/>
        </w:rPr>
        <w:t>measures that have been adopted in the last three months</w:t>
      </w:r>
      <w:r w:rsidR="002D6BF6" w:rsidRPr="009A0B23">
        <w:rPr>
          <w:rFonts w:ascii="Times New Roman" w:hAnsi="Times New Roman"/>
          <w:bCs/>
          <w:sz w:val="22"/>
          <w:lang w:val="en-GB"/>
        </w:rPr>
        <w:t xml:space="preserve"> to address the COVID-19 pandemic</w:t>
      </w:r>
      <w:r w:rsidRPr="009A0B23">
        <w:rPr>
          <w:rFonts w:ascii="Times New Roman" w:hAnsi="Times New Roman"/>
          <w:bCs/>
          <w:sz w:val="22"/>
          <w:lang w:val="en-GB"/>
        </w:rPr>
        <w:t>.</w:t>
      </w:r>
    </w:p>
    <w:p w:rsidR="004456E0" w:rsidRPr="00B2380D" w:rsidRDefault="004456E0" w:rsidP="00B2380D">
      <w:pPr>
        <w:pStyle w:val="Kleurrijkelijst-accent11"/>
        <w:spacing w:line="288" w:lineRule="auto"/>
        <w:ind w:left="0"/>
        <w:jc w:val="both"/>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8521B3">
        <w:tc>
          <w:tcPr>
            <w:tcW w:w="9062" w:type="dxa"/>
            <w:gridSpan w:val="4"/>
            <w:shd w:val="clear" w:color="auto" w:fill="auto"/>
          </w:tcPr>
          <w:p w:rsidR="0077218C" w:rsidRPr="00B2380D" w:rsidRDefault="0077218C" w:rsidP="00B2380D">
            <w:pPr>
              <w:spacing w:line="288" w:lineRule="auto"/>
              <w:jc w:val="center"/>
              <w:rPr>
                <w:rFonts w:ascii="Times New Roman" w:eastAsia="Calibri" w:hAnsi="Times New Roman"/>
                <w:b/>
                <w:bCs/>
                <w:sz w:val="22"/>
                <w:szCs w:val="22"/>
                <w:lang w:val="en-GB"/>
              </w:rPr>
            </w:pPr>
            <w:r w:rsidRPr="00B2380D">
              <w:rPr>
                <w:rFonts w:ascii="Times New Roman" w:eastAsia="Calibri" w:hAnsi="Times New Roman"/>
                <w:b/>
                <w:bCs/>
                <w:sz w:val="22"/>
                <w:szCs w:val="22"/>
                <w:lang w:val="en-GB"/>
              </w:rPr>
              <w:t>Type of the measure</w:t>
            </w:r>
          </w:p>
        </w:tc>
      </w:tr>
      <w:tr w:rsidR="008521B3">
        <w:tc>
          <w:tcPr>
            <w:tcW w:w="2265" w:type="dxa"/>
            <w:shd w:val="clear" w:color="auto" w:fill="auto"/>
          </w:tcPr>
          <w:p w:rsidR="0077218C" w:rsidRPr="00B2380D" w:rsidRDefault="0077218C" w:rsidP="00B2380D">
            <w:pPr>
              <w:spacing w:line="288" w:lineRule="auto"/>
              <w:jc w:val="center"/>
              <w:rPr>
                <w:rFonts w:ascii="Times New Roman" w:eastAsia="Calibri" w:hAnsi="Times New Roman"/>
                <w:i/>
                <w:iCs/>
                <w:sz w:val="22"/>
                <w:szCs w:val="22"/>
                <w:lang w:val="en-GB"/>
              </w:rPr>
            </w:pPr>
            <w:r w:rsidRPr="00B2380D">
              <w:rPr>
                <w:rFonts w:ascii="Times New Roman" w:eastAsia="Calibri" w:hAnsi="Times New Roman"/>
                <w:i/>
                <w:iCs/>
                <w:sz w:val="22"/>
                <w:szCs w:val="22"/>
                <w:lang w:val="en-GB"/>
              </w:rPr>
              <w:t>Monetary and stabili</w:t>
            </w:r>
            <w:r w:rsidR="002D6BF6" w:rsidRPr="00B2380D">
              <w:rPr>
                <w:rFonts w:ascii="Times New Roman" w:eastAsia="Calibri" w:hAnsi="Times New Roman"/>
                <w:i/>
                <w:iCs/>
                <w:sz w:val="22"/>
                <w:szCs w:val="22"/>
                <w:lang w:val="en-GB"/>
              </w:rPr>
              <w:t>s</w:t>
            </w:r>
            <w:r w:rsidRPr="00B2380D">
              <w:rPr>
                <w:rFonts w:ascii="Times New Roman" w:eastAsia="Calibri" w:hAnsi="Times New Roman"/>
                <w:i/>
                <w:iCs/>
                <w:sz w:val="22"/>
                <w:szCs w:val="22"/>
                <w:lang w:val="en-GB"/>
              </w:rPr>
              <w:t>ing</w:t>
            </w:r>
          </w:p>
        </w:tc>
        <w:tc>
          <w:tcPr>
            <w:tcW w:w="2265" w:type="dxa"/>
            <w:shd w:val="clear" w:color="auto" w:fill="auto"/>
          </w:tcPr>
          <w:p w:rsidR="0077218C" w:rsidRPr="00B2380D" w:rsidRDefault="0077218C" w:rsidP="00B2380D">
            <w:pPr>
              <w:spacing w:line="288" w:lineRule="auto"/>
              <w:jc w:val="center"/>
              <w:rPr>
                <w:rFonts w:ascii="Times New Roman" w:eastAsia="Calibri" w:hAnsi="Times New Roman"/>
                <w:i/>
                <w:iCs/>
                <w:sz w:val="22"/>
                <w:szCs w:val="22"/>
                <w:lang w:val="en-GB"/>
              </w:rPr>
            </w:pPr>
            <w:r w:rsidRPr="00B2380D">
              <w:rPr>
                <w:rFonts w:ascii="Times New Roman" w:eastAsia="Calibri" w:hAnsi="Times New Roman"/>
                <w:i/>
                <w:iCs/>
                <w:sz w:val="22"/>
                <w:szCs w:val="22"/>
                <w:lang w:val="en-GB"/>
              </w:rPr>
              <w:t>Fiscal</w:t>
            </w:r>
          </w:p>
        </w:tc>
        <w:tc>
          <w:tcPr>
            <w:tcW w:w="2266" w:type="dxa"/>
            <w:shd w:val="clear" w:color="auto" w:fill="auto"/>
          </w:tcPr>
          <w:p w:rsidR="0077218C" w:rsidRPr="00B2380D" w:rsidRDefault="0077218C" w:rsidP="00B2380D">
            <w:pPr>
              <w:spacing w:line="288" w:lineRule="auto"/>
              <w:jc w:val="center"/>
              <w:rPr>
                <w:rFonts w:ascii="Times New Roman" w:eastAsia="Calibri" w:hAnsi="Times New Roman"/>
                <w:i/>
                <w:iCs/>
                <w:sz w:val="22"/>
                <w:szCs w:val="22"/>
                <w:lang w:val="en-GB"/>
              </w:rPr>
            </w:pPr>
            <w:r w:rsidRPr="00B2380D">
              <w:rPr>
                <w:rFonts w:ascii="Times New Roman" w:eastAsia="Calibri" w:hAnsi="Times New Roman"/>
                <w:i/>
                <w:iCs/>
                <w:sz w:val="22"/>
                <w:szCs w:val="22"/>
                <w:lang w:val="en-GB"/>
              </w:rPr>
              <w:t>Guarantee- and credit-based</w:t>
            </w:r>
          </w:p>
        </w:tc>
        <w:tc>
          <w:tcPr>
            <w:tcW w:w="2266" w:type="dxa"/>
            <w:shd w:val="clear" w:color="auto" w:fill="auto"/>
          </w:tcPr>
          <w:p w:rsidR="0077218C" w:rsidRPr="00B2380D" w:rsidRDefault="0077218C" w:rsidP="00B2380D">
            <w:pPr>
              <w:spacing w:line="288" w:lineRule="auto"/>
              <w:jc w:val="center"/>
              <w:rPr>
                <w:rFonts w:ascii="Times New Roman" w:eastAsia="Calibri" w:hAnsi="Times New Roman"/>
                <w:i/>
                <w:iCs/>
                <w:sz w:val="22"/>
                <w:szCs w:val="22"/>
                <w:lang w:val="en-GB"/>
              </w:rPr>
            </w:pPr>
            <w:r w:rsidRPr="00B2380D">
              <w:rPr>
                <w:rFonts w:ascii="Times New Roman" w:eastAsia="Calibri" w:hAnsi="Times New Roman"/>
                <w:i/>
                <w:iCs/>
                <w:sz w:val="22"/>
                <w:szCs w:val="22"/>
                <w:lang w:val="en-GB"/>
              </w:rPr>
              <w:t>Regulatory and procedural</w:t>
            </w:r>
          </w:p>
        </w:tc>
      </w:tr>
      <w:tr w:rsidR="008521B3">
        <w:tc>
          <w:tcPr>
            <w:tcW w:w="2265"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 xml:space="preserve">European Stability Mechanism (ESM): Pandemic Crisis Support: EUR 240 </w:t>
            </w:r>
            <w:r w:rsidR="002D6BF6" w:rsidRPr="00B2380D">
              <w:rPr>
                <w:rFonts w:ascii="Times New Roman" w:eastAsia="Calibri" w:hAnsi="Times New Roman"/>
                <w:sz w:val="16"/>
                <w:szCs w:val="16"/>
                <w:lang w:val="en-GB"/>
              </w:rPr>
              <w:t>billion</w:t>
            </w:r>
            <w:r w:rsidRPr="00B2380D">
              <w:rPr>
                <w:rFonts w:ascii="Times New Roman" w:eastAsia="Calibri" w:hAnsi="Times New Roman"/>
                <w:sz w:val="16"/>
                <w:szCs w:val="16"/>
                <w:lang w:val="en-GB"/>
              </w:rPr>
              <w:t>; macroeconomic stability loan for euro-zone countries to solve their macroeconomic imbalances; equal to 2% of euro</w:t>
            </w:r>
            <w:r w:rsidR="002D6BF6" w:rsidRPr="00B2380D">
              <w:rPr>
                <w:rFonts w:ascii="Times New Roman" w:eastAsia="Calibri" w:hAnsi="Times New Roman"/>
                <w:sz w:val="16"/>
                <w:szCs w:val="16"/>
                <w:lang w:val="en-GB"/>
              </w:rPr>
              <w:t xml:space="preserve"> </w:t>
            </w:r>
            <w:r w:rsidRPr="00B2380D">
              <w:rPr>
                <w:rFonts w:ascii="Times New Roman" w:eastAsia="Calibri" w:hAnsi="Times New Roman"/>
                <w:sz w:val="16"/>
                <w:szCs w:val="16"/>
                <w:lang w:val="en-GB"/>
              </w:rPr>
              <w:t>zone GDP</w:t>
            </w:r>
          </w:p>
        </w:tc>
        <w:tc>
          <w:tcPr>
            <w:tcW w:w="2265"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 xml:space="preserve">Investment Initiative; Investment Initiative Plus: primarily EUR 37 </w:t>
            </w:r>
            <w:r w:rsidR="002D6BF6" w:rsidRPr="00B2380D">
              <w:rPr>
                <w:rFonts w:ascii="Times New Roman" w:eastAsia="Calibri" w:hAnsi="Times New Roman"/>
                <w:sz w:val="16"/>
                <w:szCs w:val="16"/>
                <w:lang w:val="en-GB"/>
              </w:rPr>
              <w:t>billion</w:t>
            </w:r>
            <w:r w:rsidRPr="00B2380D">
              <w:rPr>
                <w:rFonts w:ascii="Times New Roman" w:eastAsia="Calibri" w:hAnsi="Times New Roman"/>
                <w:sz w:val="16"/>
                <w:szCs w:val="16"/>
                <w:lang w:val="en-GB"/>
              </w:rPr>
              <w:t>; real</w:t>
            </w:r>
            <w:r w:rsidR="002D6BF6" w:rsidRPr="00B2380D">
              <w:rPr>
                <w:rFonts w:ascii="Times New Roman" w:eastAsia="Calibri" w:hAnsi="Times New Roman"/>
                <w:sz w:val="16"/>
                <w:szCs w:val="16"/>
                <w:lang w:val="en-GB"/>
              </w:rPr>
              <w:t>l</w:t>
            </w:r>
            <w:r w:rsidRPr="00B2380D">
              <w:rPr>
                <w:rFonts w:ascii="Times New Roman" w:eastAsia="Calibri" w:hAnsi="Times New Roman"/>
                <w:sz w:val="16"/>
                <w:szCs w:val="16"/>
                <w:lang w:val="en-GB"/>
              </w:rPr>
              <w:t xml:space="preserve">ocation of Cohesion Policy sources focused on solution of consequences of the </w:t>
            </w:r>
            <w:r w:rsidR="002D6BF6" w:rsidRPr="00B2380D">
              <w:rPr>
                <w:rFonts w:ascii="Times New Roman" w:eastAsia="Calibri" w:hAnsi="Times New Roman"/>
                <w:sz w:val="16"/>
                <w:szCs w:val="16"/>
                <w:lang w:val="en-GB"/>
              </w:rPr>
              <w:t xml:space="preserve">spread of the </w:t>
            </w:r>
            <w:r w:rsidRPr="00B2380D">
              <w:rPr>
                <w:rFonts w:ascii="Times New Roman" w:eastAsia="Calibri" w:hAnsi="Times New Roman"/>
                <w:sz w:val="16"/>
                <w:szCs w:val="16"/>
                <w:lang w:val="en-GB"/>
              </w:rPr>
              <w:t xml:space="preserve">virus spreading; complemented EUR 28 </w:t>
            </w:r>
            <w:r w:rsidR="0086389F" w:rsidRPr="00B2380D">
              <w:rPr>
                <w:rFonts w:ascii="Times New Roman" w:eastAsia="Calibri" w:hAnsi="Times New Roman"/>
                <w:sz w:val="16"/>
                <w:szCs w:val="16"/>
                <w:lang w:val="en-GB"/>
              </w:rPr>
              <w:t>billion</w:t>
            </w:r>
            <w:r w:rsidRPr="00B2380D">
              <w:rPr>
                <w:rFonts w:ascii="Times New Roman" w:eastAsia="Calibri" w:hAnsi="Times New Roman"/>
                <w:sz w:val="16"/>
                <w:szCs w:val="16"/>
                <w:lang w:val="en-GB"/>
              </w:rPr>
              <w:t xml:space="preserve"> so far not allocated </w:t>
            </w:r>
            <w:r w:rsidR="000838F4" w:rsidRPr="00B2380D">
              <w:rPr>
                <w:rFonts w:ascii="Times New Roman" w:eastAsia="Calibri" w:hAnsi="Times New Roman"/>
                <w:sz w:val="16"/>
                <w:szCs w:val="16"/>
                <w:lang w:val="en-GB"/>
              </w:rPr>
              <w:t xml:space="preserve">under </w:t>
            </w:r>
            <w:r w:rsidRPr="00B2380D">
              <w:rPr>
                <w:rFonts w:ascii="Times New Roman" w:eastAsia="Calibri" w:hAnsi="Times New Roman"/>
                <w:sz w:val="16"/>
                <w:szCs w:val="16"/>
                <w:lang w:val="en-GB"/>
              </w:rPr>
              <w:t>the ESIF framework</w:t>
            </w:r>
          </w:p>
        </w:tc>
        <w:tc>
          <w:tcPr>
            <w:tcW w:w="2266"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 xml:space="preserve">SURE (Support to Mitigate </w:t>
            </w:r>
            <w:r w:rsidR="005D63C6" w:rsidRPr="00B2380D">
              <w:rPr>
                <w:rFonts w:ascii="Times New Roman" w:eastAsia="Calibri" w:hAnsi="Times New Roman"/>
                <w:sz w:val="16"/>
                <w:szCs w:val="16"/>
                <w:lang w:val="en-GB"/>
              </w:rPr>
              <w:t>Unemployment</w:t>
            </w:r>
            <w:r w:rsidRPr="00B2380D">
              <w:rPr>
                <w:rFonts w:ascii="Times New Roman" w:eastAsia="Calibri" w:hAnsi="Times New Roman"/>
                <w:sz w:val="16"/>
                <w:szCs w:val="16"/>
                <w:lang w:val="en-GB"/>
              </w:rPr>
              <w:t xml:space="preserve"> Risks in an Emergency): EUR 100 </w:t>
            </w:r>
            <w:r w:rsidR="002D6BF6" w:rsidRPr="00B2380D">
              <w:rPr>
                <w:rFonts w:ascii="Times New Roman" w:eastAsia="Calibri" w:hAnsi="Times New Roman"/>
                <w:sz w:val="16"/>
                <w:szCs w:val="16"/>
                <w:lang w:val="en-GB"/>
              </w:rPr>
              <w:t>billion</w:t>
            </w:r>
            <w:r w:rsidRPr="00B2380D">
              <w:rPr>
                <w:rFonts w:ascii="Times New Roman" w:eastAsia="Calibri" w:hAnsi="Times New Roman"/>
                <w:sz w:val="16"/>
                <w:szCs w:val="16"/>
                <w:lang w:val="en-GB"/>
              </w:rPr>
              <w:t>; advant</w:t>
            </w:r>
            <w:r w:rsidR="0086389F" w:rsidRPr="00B2380D">
              <w:rPr>
                <w:rFonts w:ascii="Times New Roman" w:eastAsia="Calibri" w:hAnsi="Times New Roman"/>
                <w:sz w:val="16"/>
                <w:szCs w:val="16"/>
                <w:lang w:val="en-GB"/>
              </w:rPr>
              <w:t>a</w:t>
            </w:r>
            <w:r w:rsidRPr="00B2380D">
              <w:rPr>
                <w:rFonts w:ascii="Times New Roman" w:eastAsia="Calibri" w:hAnsi="Times New Roman"/>
                <w:sz w:val="16"/>
                <w:szCs w:val="16"/>
                <w:lang w:val="en-GB"/>
              </w:rPr>
              <w:t xml:space="preserve">ged credits in </w:t>
            </w:r>
            <w:r w:rsidR="000838F4" w:rsidRPr="00B2380D">
              <w:rPr>
                <w:rFonts w:ascii="Times New Roman" w:eastAsia="Calibri" w:hAnsi="Times New Roman"/>
                <w:sz w:val="16"/>
                <w:szCs w:val="16"/>
                <w:lang w:val="en-GB"/>
              </w:rPr>
              <w:t xml:space="preserve">support </w:t>
            </w:r>
            <w:r w:rsidRPr="00B2380D">
              <w:rPr>
                <w:rFonts w:ascii="Times New Roman" w:eastAsia="Calibri" w:hAnsi="Times New Roman"/>
                <w:sz w:val="16"/>
                <w:szCs w:val="16"/>
                <w:lang w:val="en-GB"/>
              </w:rPr>
              <w:t xml:space="preserve">of workers and </w:t>
            </w:r>
            <w:r w:rsidR="0086389F" w:rsidRPr="00B2380D">
              <w:rPr>
                <w:rFonts w:ascii="Times New Roman" w:eastAsia="Calibri" w:hAnsi="Times New Roman"/>
                <w:sz w:val="16"/>
                <w:szCs w:val="16"/>
                <w:lang w:val="en-GB"/>
              </w:rPr>
              <w:t xml:space="preserve">the </w:t>
            </w:r>
            <w:r w:rsidRPr="00B2380D">
              <w:rPr>
                <w:rFonts w:ascii="Times New Roman" w:eastAsia="Calibri" w:hAnsi="Times New Roman"/>
                <w:sz w:val="16"/>
                <w:szCs w:val="16"/>
                <w:lang w:val="en-GB"/>
              </w:rPr>
              <w:t>self-employed; the first part of Support Package</w:t>
            </w:r>
          </w:p>
        </w:tc>
        <w:tc>
          <w:tcPr>
            <w:tcW w:w="2266"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State</w:t>
            </w:r>
            <w:r w:rsidR="002D6BF6" w:rsidRPr="00B2380D">
              <w:rPr>
                <w:rFonts w:ascii="Times New Roman" w:eastAsia="Calibri" w:hAnsi="Times New Roman"/>
                <w:sz w:val="16"/>
                <w:szCs w:val="16"/>
                <w:lang w:val="en-GB"/>
              </w:rPr>
              <w:t xml:space="preserve"> a</w:t>
            </w:r>
            <w:r w:rsidRPr="00B2380D">
              <w:rPr>
                <w:rFonts w:ascii="Times New Roman" w:eastAsia="Calibri" w:hAnsi="Times New Roman"/>
                <w:sz w:val="16"/>
                <w:szCs w:val="16"/>
                <w:lang w:val="en-GB"/>
              </w:rPr>
              <w:t>id Rules: a possibility to adapt measures related to all firms and corporations (wage fund</w:t>
            </w:r>
            <w:r w:rsidR="000838F4" w:rsidRPr="00B2380D">
              <w:rPr>
                <w:rFonts w:ascii="Times New Roman" w:eastAsia="Calibri" w:hAnsi="Times New Roman"/>
                <w:sz w:val="16"/>
                <w:szCs w:val="16"/>
                <w:lang w:val="en-GB"/>
              </w:rPr>
              <w:t xml:space="preserve"> </w:t>
            </w:r>
            <w:r w:rsidRPr="00B2380D">
              <w:rPr>
                <w:rFonts w:ascii="Times New Roman" w:eastAsia="Calibri" w:hAnsi="Times New Roman"/>
                <w:sz w:val="16"/>
                <w:szCs w:val="16"/>
                <w:lang w:val="en-GB"/>
              </w:rPr>
              <w:t xml:space="preserve">subsidies, postponement of corporate taxes and VAT payments and contribution to </w:t>
            </w:r>
            <w:r w:rsidR="000838F4" w:rsidRPr="00B2380D">
              <w:rPr>
                <w:rFonts w:ascii="Times New Roman" w:eastAsia="Calibri" w:hAnsi="Times New Roman"/>
                <w:sz w:val="16"/>
                <w:szCs w:val="16"/>
                <w:lang w:val="en-GB"/>
              </w:rPr>
              <w:t xml:space="preserve">social </w:t>
            </w:r>
            <w:r w:rsidRPr="00B2380D">
              <w:rPr>
                <w:rFonts w:ascii="Times New Roman" w:eastAsia="Calibri" w:hAnsi="Times New Roman"/>
                <w:sz w:val="16"/>
                <w:szCs w:val="16"/>
                <w:lang w:val="en-GB"/>
              </w:rPr>
              <w:t xml:space="preserve">security); direct financial support to customers (compensation </w:t>
            </w:r>
            <w:r w:rsidR="000838F4" w:rsidRPr="00B2380D">
              <w:rPr>
                <w:rFonts w:ascii="Times New Roman" w:eastAsia="Calibri" w:hAnsi="Times New Roman"/>
                <w:sz w:val="16"/>
                <w:szCs w:val="16"/>
                <w:lang w:val="en-GB"/>
              </w:rPr>
              <w:t>for</w:t>
            </w:r>
            <w:r w:rsidRPr="00B2380D">
              <w:rPr>
                <w:rFonts w:ascii="Times New Roman" w:eastAsia="Calibri" w:hAnsi="Times New Roman"/>
                <w:sz w:val="16"/>
                <w:szCs w:val="16"/>
                <w:lang w:val="en-GB"/>
              </w:rPr>
              <w:t xml:space="preserve"> expenditure for cancelled services, events); possibility of </w:t>
            </w:r>
            <w:r w:rsidR="000838F4" w:rsidRPr="00B2380D">
              <w:rPr>
                <w:rFonts w:ascii="Times New Roman" w:eastAsia="Calibri" w:hAnsi="Times New Roman"/>
                <w:sz w:val="16"/>
                <w:szCs w:val="16"/>
                <w:lang w:val="en-GB"/>
              </w:rPr>
              <w:t xml:space="preserve">direct </w:t>
            </w:r>
            <w:r w:rsidRPr="00B2380D">
              <w:rPr>
                <w:rFonts w:ascii="Times New Roman" w:eastAsia="Calibri" w:hAnsi="Times New Roman"/>
                <w:sz w:val="16"/>
                <w:szCs w:val="16"/>
                <w:lang w:val="en-GB"/>
              </w:rPr>
              <w:t xml:space="preserve">fiscal steps </w:t>
            </w:r>
            <w:r w:rsidR="000838F4" w:rsidRPr="00B2380D">
              <w:rPr>
                <w:rFonts w:ascii="Times New Roman" w:eastAsia="Calibri" w:hAnsi="Times New Roman"/>
                <w:sz w:val="16"/>
                <w:szCs w:val="16"/>
                <w:lang w:val="en-GB"/>
              </w:rPr>
              <w:t>with</w:t>
            </w:r>
            <w:r w:rsidRPr="00B2380D">
              <w:rPr>
                <w:rFonts w:ascii="Times New Roman" w:eastAsia="Calibri" w:hAnsi="Times New Roman"/>
                <w:sz w:val="16"/>
                <w:szCs w:val="16"/>
                <w:lang w:val="en-GB"/>
              </w:rPr>
              <w:t xml:space="preserve"> firms facing bankruptcy risk due to the pandemic, compensation </w:t>
            </w:r>
            <w:r w:rsidR="000838F4" w:rsidRPr="00B2380D">
              <w:rPr>
                <w:rFonts w:ascii="Times New Roman" w:eastAsia="Calibri" w:hAnsi="Times New Roman"/>
                <w:sz w:val="16"/>
                <w:szCs w:val="16"/>
                <w:lang w:val="en-GB"/>
              </w:rPr>
              <w:t>for</w:t>
            </w:r>
            <w:r w:rsidRPr="00B2380D">
              <w:rPr>
                <w:rFonts w:ascii="Times New Roman" w:eastAsia="Calibri" w:hAnsi="Times New Roman"/>
                <w:sz w:val="16"/>
                <w:szCs w:val="16"/>
                <w:lang w:val="en-GB"/>
              </w:rPr>
              <w:t xml:space="preserve"> damage prov</w:t>
            </w:r>
            <w:r w:rsidR="000838F4" w:rsidRPr="00B2380D">
              <w:rPr>
                <w:rFonts w:ascii="Times New Roman" w:eastAsia="Calibri" w:hAnsi="Times New Roman"/>
                <w:sz w:val="16"/>
                <w:szCs w:val="16"/>
                <w:lang w:val="en-GB"/>
              </w:rPr>
              <w:t>en</w:t>
            </w:r>
            <w:r w:rsidRPr="00B2380D">
              <w:rPr>
                <w:rFonts w:ascii="Times New Roman" w:eastAsia="Calibri" w:hAnsi="Times New Roman"/>
                <w:sz w:val="16"/>
                <w:szCs w:val="16"/>
                <w:lang w:val="en-GB"/>
              </w:rPr>
              <w:t xml:space="preserve"> </w:t>
            </w:r>
            <w:r w:rsidR="000838F4" w:rsidRPr="00B2380D">
              <w:rPr>
                <w:rFonts w:ascii="Times New Roman" w:eastAsia="Calibri" w:hAnsi="Times New Roman"/>
                <w:sz w:val="16"/>
                <w:szCs w:val="16"/>
                <w:lang w:val="en-GB"/>
              </w:rPr>
              <w:t xml:space="preserve">to be </w:t>
            </w:r>
            <w:r w:rsidRPr="00B2380D">
              <w:rPr>
                <w:rFonts w:ascii="Times New Roman" w:eastAsia="Calibri" w:hAnsi="Times New Roman"/>
                <w:sz w:val="16"/>
                <w:szCs w:val="16"/>
                <w:lang w:val="en-GB"/>
              </w:rPr>
              <w:t xml:space="preserve">caused by the pandemic (notification by the European Commission </w:t>
            </w:r>
            <w:r w:rsidR="000838F4" w:rsidRPr="00B2380D">
              <w:rPr>
                <w:rFonts w:ascii="Times New Roman" w:eastAsia="Calibri" w:hAnsi="Times New Roman"/>
                <w:sz w:val="16"/>
                <w:szCs w:val="16"/>
                <w:lang w:val="en-GB"/>
              </w:rPr>
              <w:t xml:space="preserve">is </w:t>
            </w:r>
            <w:r w:rsidRPr="00B2380D">
              <w:rPr>
                <w:rFonts w:ascii="Times New Roman" w:eastAsia="Calibri" w:hAnsi="Times New Roman"/>
                <w:sz w:val="16"/>
                <w:szCs w:val="16"/>
                <w:lang w:val="en-GB"/>
              </w:rPr>
              <w:t>needed</w:t>
            </w:r>
            <w:r w:rsidR="00EE3BD5" w:rsidRPr="00B2380D">
              <w:rPr>
                <w:rFonts w:ascii="Times New Roman" w:eastAsia="Calibri" w:hAnsi="Times New Roman"/>
                <w:sz w:val="16"/>
                <w:szCs w:val="16"/>
                <w:lang w:val="en-GB"/>
              </w:rPr>
              <w:t xml:space="preserve"> here</w:t>
            </w:r>
            <w:r w:rsidRPr="00B2380D">
              <w:rPr>
                <w:rFonts w:ascii="Times New Roman" w:eastAsia="Calibri" w:hAnsi="Times New Roman"/>
                <w:sz w:val="16"/>
                <w:szCs w:val="16"/>
                <w:lang w:val="en-GB"/>
              </w:rPr>
              <w:t xml:space="preserve">); possibility of other compensation from public sources to countries particularly affected; possibility of direct support </w:t>
            </w:r>
            <w:r w:rsidR="000838F4" w:rsidRPr="00B2380D">
              <w:rPr>
                <w:rFonts w:ascii="Times New Roman" w:eastAsia="Calibri" w:hAnsi="Times New Roman"/>
                <w:sz w:val="16"/>
                <w:szCs w:val="16"/>
                <w:lang w:val="en-GB"/>
              </w:rPr>
              <w:t xml:space="preserve">of </w:t>
            </w:r>
            <w:r w:rsidRPr="00B2380D">
              <w:rPr>
                <w:rFonts w:ascii="Times New Roman" w:eastAsia="Calibri" w:hAnsi="Times New Roman"/>
                <w:sz w:val="16"/>
                <w:szCs w:val="16"/>
                <w:lang w:val="en-GB"/>
              </w:rPr>
              <w:t>up to EUR 800</w:t>
            </w:r>
            <w:r w:rsidR="000838F4" w:rsidRPr="00B2380D">
              <w:rPr>
                <w:rFonts w:ascii="Times New Roman" w:eastAsia="Calibri" w:hAnsi="Times New Roman"/>
                <w:sz w:val="16"/>
                <w:szCs w:val="16"/>
                <w:lang w:val="en-GB"/>
              </w:rPr>
              <w:t> </w:t>
            </w:r>
            <w:r w:rsidRPr="00B2380D">
              <w:rPr>
                <w:rFonts w:ascii="Times New Roman" w:eastAsia="Calibri" w:hAnsi="Times New Roman"/>
                <w:sz w:val="16"/>
                <w:szCs w:val="16"/>
                <w:lang w:val="en-GB"/>
              </w:rPr>
              <w:t>000 per firm</w:t>
            </w:r>
          </w:p>
        </w:tc>
      </w:tr>
      <w:tr w:rsidR="008521B3">
        <w:tc>
          <w:tcPr>
            <w:tcW w:w="2265"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 xml:space="preserve">ECB: Pandemic Emergency Purchase Programme: EUR 750 </w:t>
            </w:r>
            <w:r w:rsidR="000838F4" w:rsidRPr="00B2380D">
              <w:rPr>
                <w:rFonts w:ascii="Times New Roman" w:eastAsia="Calibri" w:hAnsi="Times New Roman"/>
                <w:sz w:val="16"/>
                <w:szCs w:val="16"/>
                <w:lang w:val="en-GB"/>
              </w:rPr>
              <w:t>billion</w:t>
            </w:r>
            <w:r w:rsidRPr="00B2380D">
              <w:rPr>
                <w:rFonts w:ascii="Times New Roman" w:eastAsia="Calibri" w:hAnsi="Times New Roman"/>
                <w:sz w:val="16"/>
                <w:szCs w:val="16"/>
                <w:lang w:val="en-GB"/>
              </w:rPr>
              <w:t>; expansionary monetary programme to purchase securities to support the financial system liquidity</w:t>
            </w:r>
          </w:p>
        </w:tc>
        <w:tc>
          <w:tcPr>
            <w:tcW w:w="2265"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European Solidarity Fund: EUR 800 mil</w:t>
            </w:r>
            <w:r w:rsidR="000838F4" w:rsidRPr="00B2380D">
              <w:rPr>
                <w:rFonts w:ascii="Times New Roman" w:eastAsia="Calibri" w:hAnsi="Times New Roman"/>
                <w:sz w:val="16"/>
                <w:szCs w:val="16"/>
                <w:lang w:val="en-GB"/>
              </w:rPr>
              <w:t>lion</w:t>
            </w:r>
          </w:p>
        </w:tc>
        <w:tc>
          <w:tcPr>
            <w:tcW w:w="2266"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 xml:space="preserve">Pan-European Guarantee Fund: </w:t>
            </w:r>
            <w:r w:rsidR="000838F4" w:rsidRPr="00B2380D">
              <w:rPr>
                <w:rFonts w:ascii="Times New Roman" w:eastAsia="Calibri" w:hAnsi="Times New Roman"/>
                <w:sz w:val="16"/>
                <w:szCs w:val="16"/>
                <w:lang w:val="en-GB"/>
              </w:rPr>
              <w:t xml:space="preserve">EUR </w:t>
            </w:r>
            <w:r w:rsidRPr="00B2380D">
              <w:rPr>
                <w:rFonts w:ascii="Times New Roman" w:eastAsia="Calibri" w:hAnsi="Times New Roman"/>
                <w:sz w:val="16"/>
                <w:szCs w:val="16"/>
                <w:lang w:val="en-GB"/>
              </w:rPr>
              <w:t xml:space="preserve">200 </w:t>
            </w:r>
            <w:r w:rsidR="000838F4" w:rsidRPr="00B2380D">
              <w:rPr>
                <w:rFonts w:ascii="Times New Roman" w:eastAsia="Calibri" w:hAnsi="Times New Roman"/>
                <w:sz w:val="16"/>
                <w:szCs w:val="16"/>
                <w:lang w:val="en-GB"/>
              </w:rPr>
              <w:t>billion</w:t>
            </w:r>
            <w:r w:rsidRPr="00B2380D">
              <w:rPr>
                <w:rFonts w:ascii="Times New Roman" w:eastAsia="Calibri" w:hAnsi="Times New Roman"/>
                <w:sz w:val="16"/>
                <w:szCs w:val="16"/>
                <w:lang w:val="en-GB"/>
              </w:rPr>
              <w:t xml:space="preserve">; </w:t>
            </w:r>
            <w:r w:rsidR="005D63C6" w:rsidRPr="00B2380D">
              <w:rPr>
                <w:rFonts w:ascii="Times New Roman" w:eastAsia="Calibri" w:hAnsi="Times New Roman"/>
                <w:sz w:val="16"/>
                <w:szCs w:val="16"/>
                <w:lang w:val="en-GB"/>
              </w:rPr>
              <w:t>advantaged</w:t>
            </w:r>
            <w:r w:rsidRPr="00B2380D">
              <w:rPr>
                <w:rFonts w:ascii="Times New Roman" w:eastAsia="Calibri" w:hAnsi="Times New Roman"/>
                <w:sz w:val="16"/>
                <w:szCs w:val="16"/>
                <w:lang w:val="en-GB"/>
              </w:rPr>
              <w:t xml:space="preserve"> EIB credits primarily for SMEs; second part of </w:t>
            </w:r>
            <w:r w:rsidR="000838F4" w:rsidRPr="00B2380D">
              <w:rPr>
                <w:rFonts w:ascii="Times New Roman" w:eastAsia="Calibri" w:hAnsi="Times New Roman"/>
                <w:sz w:val="16"/>
                <w:szCs w:val="16"/>
                <w:lang w:val="en-GB"/>
              </w:rPr>
              <w:t xml:space="preserve">the </w:t>
            </w:r>
            <w:r w:rsidRPr="00B2380D">
              <w:rPr>
                <w:rFonts w:ascii="Times New Roman" w:eastAsia="Calibri" w:hAnsi="Times New Roman"/>
                <w:sz w:val="16"/>
                <w:szCs w:val="16"/>
                <w:lang w:val="en-GB"/>
              </w:rPr>
              <w:t>Support Package</w:t>
            </w:r>
          </w:p>
        </w:tc>
        <w:tc>
          <w:tcPr>
            <w:tcW w:w="2266"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 xml:space="preserve">Public Finance Criteria Flexibility: more flexible explanation of public finance discipline criteria </w:t>
            </w:r>
            <w:r w:rsidR="002A65C4" w:rsidRPr="00B2380D">
              <w:rPr>
                <w:rFonts w:ascii="Times New Roman" w:eastAsia="Calibri" w:hAnsi="Times New Roman"/>
                <w:sz w:val="16"/>
                <w:szCs w:val="16"/>
                <w:lang w:val="en-GB"/>
              </w:rPr>
              <w:t xml:space="preserve">under </w:t>
            </w:r>
            <w:r w:rsidRPr="00B2380D">
              <w:rPr>
                <w:rFonts w:ascii="Times New Roman" w:eastAsia="Calibri" w:hAnsi="Times New Roman"/>
                <w:sz w:val="16"/>
                <w:szCs w:val="16"/>
                <w:lang w:val="en-GB"/>
              </w:rPr>
              <w:t>the Stability and Growth Pact criteria and the European Semester</w:t>
            </w:r>
          </w:p>
        </w:tc>
      </w:tr>
      <w:tr w:rsidR="008521B3">
        <w:tc>
          <w:tcPr>
            <w:tcW w:w="2265"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p>
        </w:tc>
        <w:tc>
          <w:tcPr>
            <w:tcW w:w="2265"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European Globalisation Adjustment Fund: EUR 179 mil</w:t>
            </w:r>
            <w:r w:rsidR="000838F4" w:rsidRPr="00B2380D">
              <w:rPr>
                <w:rFonts w:ascii="Times New Roman" w:eastAsia="Calibri" w:hAnsi="Times New Roman"/>
                <w:sz w:val="16"/>
                <w:szCs w:val="16"/>
                <w:lang w:val="en-GB"/>
              </w:rPr>
              <w:t>lion</w:t>
            </w:r>
          </w:p>
        </w:tc>
        <w:tc>
          <w:tcPr>
            <w:tcW w:w="2266"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 xml:space="preserve">Financial </w:t>
            </w:r>
            <w:r w:rsidR="005D63C6" w:rsidRPr="00B2380D">
              <w:rPr>
                <w:rFonts w:ascii="Times New Roman" w:eastAsia="Calibri" w:hAnsi="Times New Roman"/>
                <w:sz w:val="16"/>
                <w:szCs w:val="16"/>
                <w:lang w:val="en-GB"/>
              </w:rPr>
              <w:t>instrument</w:t>
            </w:r>
            <w:r w:rsidRPr="00B2380D">
              <w:rPr>
                <w:rFonts w:ascii="Times New Roman" w:eastAsia="Calibri" w:hAnsi="Times New Roman"/>
                <w:sz w:val="16"/>
                <w:szCs w:val="16"/>
                <w:lang w:val="en-GB"/>
              </w:rPr>
              <w:t xml:space="preserve"> to support the </w:t>
            </w:r>
            <w:r w:rsidR="000838F4" w:rsidRPr="00B2380D">
              <w:rPr>
                <w:rFonts w:ascii="Times New Roman" w:eastAsia="Calibri" w:hAnsi="Times New Roman"/>
                <w:sz w:val="16"/>
                <w:szCs w:val="16"/>
                <w:lang w:val="en-GB"/>
              </w:rPr>
              <w:t xml:space="preserve">most severely </w:t>
            </w:r>
            <w:r w:rsidRPr="00B2380D">
              <w:rPr>
                <w:rFonts w:ascii="Times New Roman" w:eastAsia="Calibri" w:hAnsi="Times New Roman"/>
                <w:sz w:val="16"/>
                <w:szCs w:val="16"/>
                <w:lang w:val="en-GB"/>
              </w:rPr>
              <w:t xml:space="preserve">affected SMEs: EUR 8 </w:t>
            </w:r>
            <w:r w:rsidR="000838F4" w:rsidRPr="00B2380D">
              <w:rPr>
                <w:rFonts w:ascii="Times New Roman" w:eastAsia="Calibri" w:hAnsi="Times New Roman"/>
                <w:sz w:val="16"/>
                <w:szCs w:val="16"/>
                <w:lang w:val="en-GB"/>
              </w:rPr>
              <w:t>billion</w:t>
            </w:r>
            <w:r w:rsidRPr="00B2380D">
              <w:rPr>
                <w:rFonts w:ascii="Times New Roman" w:eastAsia="Calibri" w:hAnsi="Times New Roman"/>
                <w:sz w:val="16"/>
                <w:szCs w:val="16"/>
                <w:lang w:val="en-GB"/>
              </w:rPr>
              <w:t xml:space="preserve"> generated on the basis of the EU Budget guarantee to the EIF from EFSI</w:t>
            </w:r>
          </w:p>
        </w:tc>
        <w:tc>
          <w:tcPr>
            <w:tcW w:w="2266"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Temporary cancellation of tariffs and VAT for imports of medical instruments and equipment from third countries</w:t>
            </w:r>
          </w:p>
        </w:tc>
      </w:tr>
      <w:tr w:rsidR="008521B3">
        <w:tc>
          <w:tcPr>
            <w:tcW w:w="2265"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p>
        </w:tc>
        <w:tc>
          <w:tcPr>
            <w:tcW w:w="2265" w:type="dxa"/>
            <w:shd w:val="clear" w:color="auto" w:fill="auto"/>
          </w:tcPr>
          <w:p w:rsidR="0077218C" w:rsidRPr="00B2380D" w:rsidRDefault="000838F4"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 xml:space="preserve"> I</w:t>
            </w:r>
            <w:r w:rsidR="0077218C" w:rsidRPr="00B2380D">
              <w:rPr>
                <w:rFonts w:ascii="Times New Roman" w:eastAsia="Calibri" w:hAnsi="Times New Roman"/>
                <w:sz w:val="16"/>
                <w:szCs w:val="16"/>
                <w:lang w:val="en-GB"/>
              </w:rPr>
              <w:t xml:space="preserve">ncreased flexibility allowing </w:t>
            </w:r>
            <w:r w:rsidRPr="00B2380D">
              <w:rPr>
                <w:rFonts w:ascii="Times New Roman" w:eastAsia="Calibri" w:hAnsi="Times New Roman"/>
                <w:sz w:val="16"/>
                <w:szCs w:val="16"/>
                <w:lang w:val="en-GB"/>
              </w:rPr>
              <w:t>mobilisation of</w:t>
            </w:r>
            <w:r w:rsidR="0077218C" w:rsidRPr="00B2380D">
              <w:rPr>
                <w:rFonts w:ascii="Times New Roman" w:eastAsia="Calibri" w:hAnsi="Times New Roman"/>
                <w:sz w:val="16"/>
                <w:szCs w:val="16"/>
                <w:lang w:val="en-GB"/>
              </w:rPr>
              <w:t xml:space="preserve"> all ESIF support</w:t>
            </w:r>
            <w:r w:rsidRPr="00B2380D">
              <w:rPr>
                <w:rFonts w:ascii="Times New Roman" w:eastAsia="Calibri" w:hAnsi="Times New Roman"/>
                <w:sz w:val="16"/>
                <w:szCs w:val="16"/>
                <w:lang w:val="en-GB"/>
              </w:rPr>
              <w:t xml:space="preserve"> not yet utilised</w:t>
            </w:r>
            <w:r w:rsidR="0077218C" w:rsidRPr="00B2380D">
              <w:rPr>
                <w:rFonts w:ascii="Times New Roman" w:eastAsia="Calibri" w:hAnsi="Times New Roman"/>
                <w:sz w:val="16"/>
                <w:szCs w:val="16"/>
                <w:lang w:val="en-GB"/>
              </w:rPr>
              <w:t>; it allows transfer</w:t>
            </w:r>
            <w:r w:rsidRPr="00B2380D">
              <w:rPr>
                <w:rFonts w:ascii="Times New Roman" w:eastAsia="Calibri" w:hAnsi="Times New Roman"/>
                <w:sz w:val="16"/>
                <w:szCs w:val="16"/>
                <w:lang w:val="en-GB"/>
              </w:rPr>
              <w:t>s to be made</w:t>
            </w:r>
            <w:r w:rsidR="0077218C" w:rsidRPr="00B2380D">
              <w:rPr>
                <w:rFonts w:ascii="Times New Roman" w:eastAsia="Calibri" w:hAnsi="Times New Roman"/>
                <w:sz w:val="16"/>
                <w:szCs w:val="16"/>
                <w:lang w:val="en-GB"/>
              </w:rPr>
              <w:t xml:space="preserve"> among the ERDF, ESF and Cohesion Fund; 100% of coverage </w:t>
            </w:r>
            <w:r w:rsidR="002A65C4" w:rsidRPr="00B2380D">
              <w:rPr>
                <w:rFonts w:ascii="Times New Roman" w:eastAsia="Calibri" w:hAnsi="Times New Roman"/>
                <w:sz w:val="16"/>
                <w:szCs w:val="16"/>
                <w:lang w:val="en-GB"/>
              </w:rPr>
              <w:t xml:space="preserve">of </w:t>
            </w:r>
            <w:r w:rsidR="0077218C" w:rsidRPr="00B2380D">
              <w:rPr>
                <w:rFonts w:ascii="Times New Roman" w:eastAsia="Calibri" w:hAnsi="Times New Roman"/>
                <w:sz w:val="16"/>
                <w:szCs w:val="16"/>
                <w:lang w:val="en-GB"/>
              </w:rPr>
              <w:t xml:space="preserve">project costs </w:t>
            </w:r>
            <w:r w:rsidR="002A65C4" w:rsidRPr="00B2380D">
              <w:rPr>
                <w:rFonts w:ascii="Times New Roman" w:eastAsia="Calibri" w:hAnsi="Times New Roman"/>
                <w:sz w:val="16"/>
                <w:szCs w:val="16"/>
                <w:lang w:val="en-GB"/>
              </w:rPr>
              <w:t xml:space="preserve">come </w:t>
            </w:r>
            <w:r w:rsidR="0077218C" w:rsidRPr="00B2380D">
              <w:rPr>
                <w:rFonts w:ascii="Times New Roman" w:eastAsia="Calibri" w:hAnsi="Times New Roman"/>
                <w:sz w:val="16"/>
                <w:szCs w:val="16"/>
                <w:lang w:val="en-GB"/>
              </w:rPr>
              <w:t>from EU resources; flexibility in thematic concentration explanation etc.</w:t>
            </w:r>
          </w:p>
        </w:tc>
        <w:tc>
          <w:tcPr>
            <w:tcW w:w="2266"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p>
        </w:tc>
        <w:tc>
          <w:tcPr>
            <w:tcW w:w="2266" w:type="dxa"/>
            <w:shd w:val="clear" w:color="auto" w:fill="auto"/>
          </w:tcPr>
          <w:p w:rsidR="0077218C" w:rsidRPr="00B2380D" w:rsidRDefault="0077218C" w:rsidP="00B2380D">
            <w:pPr>
              <w:spacing w:line="288" w:lineRule="auto"/>
              <w:jc w:val="both"/>
              <w:rPr>
                <w:rFonts w:ascii="Times New Roman" w:eastAsia="Calibri" w:hAnsi="Times New Roman"/>
                <w:sz w:val="16"/>
                <w:szCs w:val="16"/>
                <w:lang w:val="en-GB"/>
              </w:rPr>
            </w:pPr>
            <w:r w:rsidRPr="00B2380D">
              <w:rPr>
                <w:rFonts w:ascii="Times New Roman" w:eastAsia="Calibri" w:hAnsi="Times New Roman"/>
                <w:sz w:val="16"/>
                <w:szCs w:val="16"/>
                <w:lang w:val="en-GB"/>
              </w:rPr>
              <w:t>Screening and protection of critical European assets and technologies</w:t>
            </w:r>
          </w:p>
        </w:tc>
      </w:tr>
    </w:tbl>
    <w:p w:rsidR="0077218C" w:rsidRPr="009A0B23" w:rsidRDefault="00107DE3" w:rsidP="00B2380D">
      <w:pPr>
        <w:pStyle w:val="Kleurrijkelijst-accent11"/>
        <w:spacing w:line="288" w:lineRule="auto"/>
        <w:ind w:left="0"/>
        <w:jc w:val="center"/>
        <w:rPr>
          <w:rFonts w:ascii="Times New Roman" w:hAnsi="Times New Roman"/>
          <w:bCs/>
          <w:sz w:val="22"/>
          <w:lang w:val="en-GB"/>
        </w:rPr>
      </w:pPr>
      <w:r>
        <w:rPr>
          <w:rFonts w:ascii="Times New Roman" w:hAnsi="Times New Roman"/>
          <w:bCs/>
          <w:sz w:val="22"/>
          <w:lang w:val="en-GB"/>
        </w:rPr>
        <w:t>____________________</w:t>
      </w:r>
    </w:p>
    <w:p w:rsidR="0077218C" w:rsidRPr="009A0B23" w:rsidRDefault="0077218C">
      <w:pPr>
        <w:spacing w:line="288" w:lineRule="auto"/>
        <w:rPr>
          <w:rFonts w:ascii="Times New Roman" w:hAnsi="Times New Roman"/>
          <w:sz w:val="22"/>
          <w:szCs w:val="22"/>
          <w:lang w:val="en-GB"/>
        </w:rPr>
      </w:pPr>
    </w:p>
    <w:sectPr w:rsidR="0077218C" w:rsidRPr="009A0B23" w:rsidSect="001E0A55">
      <w:headerReference w:type="even" r:id="rId18"/>
      <w:headerReference w:type="default" r:id="rId19"/>
      <w:footerReference w:type="even" r:id="rId20"/>
      <w:footerReference w:type="default" r:id="rId21"/>
      <w:headerReference w:type="first" r:id="rId22"/>
      <w:footerReference w:type="first" r:id="rId2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AF7" w:rsidRDefault="006D7AF7" w:rsidP="003F0290">
      <w:r>
        <w:separator/>
      </w:r>
    </w:p>
  </w:endnote>
  <w:endnote w:type="continuationSeparator" w:id="0">
    <w:p w:rsidR="006D7AF7" w:rsidRDefault="006D7AF7" w:rsidP="003F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Times New Roman Bold"/>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E4" w:rsidRPr="001E0A55" w:rsidRDefault="008929E4" w:rsidP="001E0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377" w:rsidRPr="001E0A55" w:rsidRDefault="001E0A55" w:rsidP="001E0A55">
    <w:pPr>
      <w:pStyle w:val="Footer"/>
    </w:pPr>
    <w:r>
      <w:t xml:space="preserve">EESC-2020-02549-00-00-RES-TRA (EN) </w:t>
    </w:r>
    <w:r>
      <w:fldChar w:fldCharType="begin"/>
    </w:r>
    <w:r>
      <w:instrText xml:space="preserve"> PAGE  \* Arabic  \* MERGEFORMAT </w:instrText>
    </w:r>
    <w:r>
      <w:fldChar w:fldCharType="separate"/>
    </w:r>
    <w:r w:rsidR="00C44A4A">
      <w:rPr>
        <w:noProof/>
      </w:rPr>
      <w:t>1</w:t>
    </w:r>
    <w:r>
      <w:fldChar w:fldCharType="end"/>
    </w:r>
    <w:r>
      <w:t>/</w:t>
    </w:r>
    <w:r>
      <w:fldChar w:fldCharType="begin"/>
    </w:r>
    <w:r>
      <w:instrText xml:space="preserve"> NUMPAGES </w:instrText>
    </w:r>
    <w:r>
      <w:fldChar w:fldCharType="separate"/>
    </w:r>
    <w:r w:rsidR="00C44A4A">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E4" w:rsidRPr="001E0A55" w:rsidRDefault="008929E4" w:rsidP="001E0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1E0A55" w:rsidRDefault="00107DE3" w:rsidP="001E0A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1E0A55" w:rsidRDefault="001E0A55" w:rsidP="001E0A55">
    <w:pPr>
      <w:pStyle w:val="Footer"/>
    </w:pPr>
    <w:r>
      <w:t xml:space="preserve">EESC-2020-02549-00-00-RES-TRA (EN) </w:t>
    </w:r>
    <w:r>
      <w:fldChar w:fldCharType="begin"/>
    </w:r>
    <w:r>
      <w:instrText xml:space="preserve"> PAGE  \* Arabic  \* MERGEFORMAT </w:instrText>
    </w:r>
    <w:r>
      <w:fldChar w:fldCharType="separate"/>
    </w:r>
    <w:r w:rsidR="00C44A4A">
      <w:rPr>
        <w:noProof/>
      </w:rPr>
      <w:t>2</w:t>
    </w:r>
    <w:r>
      <w:fldChar w:fldCharType="end"/>
    </w:r>
    <w:r>
      <w:t>/</w:t>
    </w:r>
    <w:r>
      <w:fldChar w:fldCharType="begin"/>
    </w:r>
    <w:r>
      <w:instrText xml:space="preserve"> NUMPAGES </w:instrText>
    </w:r>
    <w:r>
      <w:fldChar w:fldCharType="separate"/>
    </w:r>
    <w:r w:rsidR="00C44A4A">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1E0A55" w:rsidRDefault="00107DE3" w:rsidP="001E0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AF7" w:rsidRDefault="006D7AF7" w:rsidP="003F0290">
      <w:r>
        <w:separator/>
      </w:r>
    </w:p>
  </w:footnote>
  <w:footnote w:type="continuationSeparator" w:id="0">
    <w:p w:rsidR="006D7AF7" w:rsidRDefault="006D7AF7" w:rsidP="003F0290">
      <w:r>
        <w:continuationSeparator/>
      </w:r>
    </w:p>
  </w:footnote>
  <w:footnote w:id="1">
    <w:p w:rsidR="00D85377" w:rsidRPr="00136CF3" w:rsidRDefault="00D85377" w:rsidP="009A0B23">
      <w:pPr>
        <w:pStyle w:val="FootnoteText"/>
        <w:tabs>
          <w:tab w:val="left" w:pos="567"/>
        </w:tabs>
        <w:rPr>
          <w:rFonts w:ascii="Times New Roman" w:hAnsi="Times New Roman"/>
          <w:sz w:val="16"/>
          <w:szCs w:val="16"/>
        </w:rPr>
      </w:pPr>
      <w:r w:rsidRPr="00B2380D">
        <w:rPr>
          <w:rStyle w:val="FootnoteReference"/>
          <w:rFonts w:ascii="Times New Roman" w:hAnsi="Times New Roman"/>
        </w:rPr>
        <w:footnoteRef/>
      </w:r>
      <w:r w:rsidRPr="00136CF3">
        <w:rPr>
          <w:rFonts w:ascii="Times New Roman" w:hAnsi="Times New Roman"/>
          <w:sz w:val="16"/>
          <w:szCs w:val="16"/>
        </w:rPr>
        <w:t xml:space="preserve"> </w:t>
      </w:r>
      <w:r>
        <w:rPr>
          <w:rFonts w:ascii="Times New Roman" w:hAnsi="Times New Roman"/>
          <w:sz w:val="16"/>
          <w:szCs w:val="16"/>
        </w:rPr>
        <w:tab/>
      </w:r>
      <w:r w:rsidRPr="00136CF3">
        <w:rPr>
          <w:rFonts w:ascii="Times New Roman" w:hAnsi="Times New Roman"/>
          <w:sz w:val="16"/>
          <w:szCs w:val="16"/>
        </w:rPr>
        <w:t xml:space="preserve">Georgieva, C., 2020, </w:t>
      </w:r>
      <w:r w:rsidRPr="006B219F">
        <w:rPr>
          <w:rFonts w:ascii="Times New Roman" w:hAnsi="Times New Roman"/>
          <w:i/>
          <w:sz w:val="16"/>
          <w:szCs w:val="16"/>
        </w:rPr>
        <w:t>The Great Lockdown: Worst Economic Downturn Since the Great Depression</w:t>
      </w:r>
      <w:r w:rsidRPr="00136CF3">
        <w:rPr>
          <w:rFonts w:ascii="Times New Roman" w:hAnsi="Times New Roman"/>
          <w:sz w:val="16"/>
          <w:szCs w:val="16"/>
        </w:rPr>
        <w:t xml:space="preserve">. IMF Press Release </w:t>
      </w:r>
      <w:r>
        <w:rPr>
          <w:rFonts w:ascii="Times New Roman" w:hAnsi="Times New Roman"/>
          <w:sz w:val="16"/>
          <w:szCs w:val="16"/>
        </w:rPr>
        <w:t>N</w:t>
      </w:r>
      <w:r w:rsidRPr="00136CF3">
        <w:rPr>
          <w:rFonts w:ascii="Times New Roman" w:hAnsi="Times New Roman"/>
          <w:sz w:val="16"/>
          <w:szCs w:val="16"/>
        </w:rPr>
        <w:t>° 20/98.</w:t>
      </w:r>
    </w:p>
  </w:footnote>
  <w:footnote w:id="2">
    <w:p w:rsidR="00D85377" w:rsidRPr="00E8362D" w:rsidRDefault="00D85377" w:rsidP="009A0B23">
      <w:pPr>
        <w:pStyle w:val="FootnoteText"/>
        <w:ind w:left="567" w:hanging="567"/>
        <w:jc w:val="both"/>
        <w:rPr>
          <w:sz w:val="16"/>
          <w:szCs w:val="16"/>
          <w:lang w:val="en-GB"/>
        </w:rPr>
      </w:pPr>
      <w:r w:rsidRPr="00B2380D">
        <w:rPr>
          <w:rStyle w:val="FootnoteReference"/>
        </w:rPr>
        <w:footnoteRef/>
      </w:r>
      <w:r w:rsidRPr="00E8362D">
        <w:rPr>
          <w:sz w:val="16"/>
          <w:szCs w:val="16"/>
        </w:rPr>
        <w:t xml:space="preserve"> </w:t>
      </w:r>
      <w:r>
        <w:rPr>
          <w:sz w:val="16"/>
          <w:szCs w:val="16"/>
        </w:rPr>
        <w:tab/>
      </w:r>
      <w:r w:rsidRPr="00E8362D">
        <w:rPr>
          <w:sz w:val="16"/>
          <w:szCs w:val="16"/>
        </w:rPr>
        <w:t>Figures from the EU Statistics on Income and Living Condition (EU SILC) show an i</w:t>
      </w:r>
      <w:r>
        <w:rPr>
          <w:sz w:val="16"/>
          <w:szCs w:val="16"/>
        </w:rPr>
        <w:t>n</w:t>
      </w:r>
      <w:r w:rsidRPr="00E8362D">
        <w:rPr>
          <w:sz w:val="16"/>
          <w:szCs w:val="16"/>
        </w:rPr>
        <w:t xml:space="preserve">crease in poverty and social exclusion for persons with disabilities between 2010 and 2018 in Estonia, Luxembourg, Germany, Sweden, </w:t>
      </w:r>
      <w:r>
        <w:rPr>
          <w:sz w:val="16"/>
          <w:szCs w:val="16"/>
        </w:rPr>
        <w:t>I</w:t>
      </w:r>
      <w:r w:rsidRPr="00E8362D">
        <w:rPr>
          <w:sz w:val="16"/>
          <w:szCs w:val="16"/>
        </w:rPr>
        <w:t xml:space="preserve">reland, Czechia, Lithuania, Italy, the Netherlands, Malta and Spain. </w:t>
      </w:r>
    </w:p>
  </w:footnote>
  <w:footnote w:id="3">
    <w:p w:rsidR="00D85377" w:rsidRPr="00136CF3" w:rsidRDefault="00D85377" w:rsidP="00B2380D">
      <w:pPr>
        <w:pStyle w:val="FootnoteText"/>
        <w:tabs>
          <w:tab w:val="left" w:pos="567"/>
        </w:tabs>
        <w:rPr>
          <w:lang w:val="en-GB"/>
        </w:rPr>
      </w:pPr>
      <w:r w:rsidRPr="00B2380D">
        <w:rPr>
          <w:rStyle w:val="FootnoteReference"/>
          <w:rFonts w:ascii="Times New Roman" w:hAnsi="Times New Roman"/>
        </w:rPr>
        <w:footnoteRef/>
      </w:r>
      <w:r w:rsidRPr="00136CF3">
        <w:rPr>
          <w:rFonts w:ascii="Times New Roman" w:hAnsi="Times New Roman"/>
          <w:sz w:val="16"/>
          <w:szCs w:val="16"/>
        </w:rPr>
        <w:t xml:space="preserve"> </w:t>
      </w:r>
      <w:r>
        <w:rPr>
          <w:rFonts w:ascii="Times New Roman" w:hAnsi="Times New Roman"/>
          <w:sz w:val="16"/>
          <w:szCs w:val="16"/>
        </w:rPr>
        <w:tab/>
      </w:r>
      <w:r w:rsidRPr="00136CF3">
        <w:rPr>
          <w:rFonts w:ascii="Times New Roman" w:hAnsi="Times New Roman"/>
          <w:sz w:val="16"/>
          <w:szCs w:val="16"/>
        </w:rPr>
        <w:t>European Commission DG ECFIN</w:t>
      </w:r>
      <w:r>
        <w:rPr>
          <w:rFonts w:ascii="Times New Roman" w:hAnsi="Times New Roman"/>
          <w:sz w:val="16"/>
          <w:szCs w:val="16"/>
        </w:rPr>
        <w:t>.</w:t>
      </w:r>
    </w:p>
  </w:footnote>
  <w:footnote w:id="4">
    <w:p w:rsidR="00D85377" w:rsidRPr="00D81B9D" w:rsidRDefault="00D85377" w:rsidP="00B2380D">
      <w:pPr>
        <w:pStyle w:val="FootnoteText"/>
        <w:tabs>
          <w:tab w:val="left" w:pos="567"/>
        </w:tabs>
        <w:rPr>
          <w:rFonts w:ascii="Times New Roman" w:hAnsi="Times New Roman"/>
          <w:sz w:val="16"/>
          <w:szCs w:val="16"/>
        </w:rPr>
      </w:pPr>
      <w:r w:rsidRPr="00B2380D">
        <w:rPr>
          <w:rStyle w:val="FootnoteReference"/>
          <w:rFonts w:ascii="Times New Roman" w:hAnsi="Times New Roman"/>
        </w:rPr>
        <w:footnoteRef/>
      </w:r>
      <w:r w:rsidRPr="00D81B9D">
        <w:rPr>
          <w:rFonts w:ascii="Times New Roman" w:hAnsi="Times New Roman"/>
          <w:sz w:val="16"/>
          <w:szCs w:val="16"/>
        </w:rPr>
        <w:t xml:space="preserve"> </w:t>
      </w:r>
      <w:r>
        <w:rPr>
          <w:rFonts w:ascii="Times New Roman" w:hAnsi="Times New Roman"/>
          <w:sz w:val="16"/>
          <w:szCs w:val="16"/>
        </w:rPr>
        <w:tab/>
      </w:r>
      <w:r w:rsidRPr="00D81B9D">
        <w:rPr>
          <w:rFonts w:ascii="Times New Roman" w:hAnsi="Times New Roman"/>
          <w:sz w:val="16"/>
          <w:szCs w:val="16"/>
        </w:rPr>
        <w:t xml:space="preserve">International Labour Organization, March 2020, </w:t>
      </w:r>
      <w:r w:rsidRPr="006B219F">
        <w:rPr>
          <w:rFonts w:ascii="Times New Roman" w:hAnsi="Times New Roman"/>
          <w:i/>
          <w:sz w:val="16"/>
          <w:szCs w:val="16"/>
        </w:rPr>
        <w:t>COVID-19 and the world of work: Impact and policy responses</w:t>
      </w:r>
      <w:r w:rsidRPr="00D81B9D">
        <w:rPr>
          <w:rFonts w:ascii="Times New Roman" w:hAnsi="Times New Roman"/>
          <w:sz w:val="16"/>
          <w:szCs w:val="16"/>
        </w:rPr>
        <w:t>.</w:t>
      </w:r>
    </w:p>
  </w:footnote>
  <w:footnote w:id="5">
    <w:p w:rsidR="00D85377" w:rsidRPr="008E6CA5" w:rsidRDefault="00D85377" w:rsidP="00B2380D">
      <w:pPr>
        <w:pStyle w:val="FootnoteText"/>
        <w:tabs>
          <w:tab w:val="left" w:pos="567"/>
        </w:tabs>
        <w:rPr>
          <w:sz w:val="16"/>
          <w:szCs w:val="16"/>
        </w:rPr>
      </w:pPr>
      <w:r w:rsidRPr="00B2380D">
        <w:rPr>
          <w:rStyle w:val="FootnoteReference"/>
          <w:rFonts w:ascii="Times New Roman" w:hAnsi="Times New Roman"/>
        </w:rPr>
        <w:footnoteRef/>
      </w:r>
      <w:r w:rsidRPr="00D81B9D">
        <w:rPr>
          <w:rFonts w:ascii="Times New Roman" w:hAnsi="Times New Roman"/>
          <w:sz w:val="16"/>
          <w:szCs w:val="16"/>
        </w:rPr>
        <w:t xml:space="preserve"> </w:t>
      </w:r>
      <w:r>
        <w:rPr>
          <w:rFonts w:ascii="Times New Roman" w:hAnsi="Times New Roman"/>
          <w:sz w:val="16"/>
          <w:szCs w:val="16"/>
        </w:rPr>
        <w:tab/>
      </w:r>
      <w:r w:rsidRPr="00D81B9D">
        <w:rPr>
          <w:rFonts w:ascii="Times New Roman" w:hAnsi="Times New Roman"/>
          <w:sz w:val="16"/>
          <w:szCs w:val="16"/>
        </w:rPr>
        <w:t xml:space="preserve">European Commission, Spring 2020, </w:t>
      </w:r>
      <w:r w:rsidRPr="006B219F">
        <w:rPr>
          <w:rFonts w:ascii="Times New Roman" w:hAnsi="Times New Roman"/>
          <w:i/>
          <w:sz w:val="16"/>
          <w:szCs w:val="16"/>
        </w:rPr>
        <w:t>European Economic Forecast</w:t>
      </w:r>
      <w:r w:rsidRPr="00D81B9D">
        <w:rPr>
          <w:rFonts w:ascii="Times New Roman" w:hAnsi="Times New Roman"/>
          <w:sz w:val="16"/>
          <w:szCs w:val="16"/>
        </w:rPr>
        <w:t>. Institutional Paper 125. May 2020.</w:t>
      </w:r>
    </w:p>
  </w:footnote>
  <w:footnote w:id="6">
    <w:p w:rsidR="00D85377" w:rsidRPr="00136CF3" w:rsidRDefault="00D85377" w:rsidP="00B2380D">
      <w:pPr>
        <w:pStyle w:val="FootnoteText"/>
        <w:tabs>
          <w:tab w:val="left" w:pos="567"/>
        </w:tabs>
        <w:rPr>
          <w:rFonts w:ascii="Times New Roman" w:hAnsi="Times New Roman"/>
          <w:sz w:val="16"/>
          <w:szCs w:val="16"/>
          <w:lang w:val="en-GB"/>
        </w:rPr>
      </w:pPr>
      <w:r w:rsidRPr="00B2380D">
        <w:rPr>
          <w:rStyle w:val="FootnoteReference"/>
          <w:rFonts w:ascii="Times New Roman" w:hAnsi="Times New Roman"/>
        </w:rPr>
        <w:footnoteRef/>
      </w:r>
      <w:r w:rsidRPr="00136CF3">
        <w:rPr>
          <w:rFonts w:ascii="Times New Roman" w:hAnsi="Times New Roman"/>
          <w:sz w:val="16"/>
          <w:szCs w:val="16"/>
        </w:rPr>
        <w:t xml:space="preserve"> </w:t>
      </w:r>
      <w:r>
        <w:rPr>
          <w:rFonts w:ascii="Times New Roman" w:hAnsi="Times New Roman"/>
          <w:sz w:val="16"/>
          <w:szCs w:val="16"/>
        </w:rPr>
        <w:tab/>
      </w:r>
      <w:r w:rsidRPr="00136CF3">
        <w:rPr>
          <w:rFonts w:ascii="Times New Roman" w:hAnsi="Times New Roman"/>
          <w:sz w:val="16"/>
          <w:szCs w:val="16"/>
        </w:rPr>
        <w:t>European Commission DG ECFIN</w:t>
      </w:r>
      <w:r>
        <w:rPr>
          <w:rFonts w:ascii="Times New Roman" w:hAnsi="Times New Roman"/>
          <w:sz w:val="16"/>
          <w:szCs w:val="16"/>
        </w:rPr>
        <w:t>.</w:t>
      </w:r>
    </w:p>
  </w:footnote>
  <w:footnote w:id="7">
    <w:p w:rsidR="00D85377" w:rsidRDefault="00D85377" w:rsidP="00B2380D">
      <w:pPr>
        <w:pStyle w:val="FootnoteText"/>
        <w:ind w:left="567" w:hanging="567"/>
        <w:jc w:val="both"/>
      </w:pPr>
      <w:r w:rsidRPr="00107DE3">
        <w:rPr>
          <w:rStyle w:val="FootnoteReference"/>
          <w:rFonts w:ascii="Times New Roman" w:hAnsi="Times New Roman"/>
        </w:rPr>
        <w:footnoteRef/>
      </w:r>
      <w:r w:rsidRPr="00107DE3">
        <w:rPr>
          <w:rFonts w:ascii="Times New Roman" w:hAnsi="Times New Roman"/>
        </w:rPr>
        <w:t xml:space="preserve"> </w:t>
      </w:r>
      <w:r w:rsidR="00354B90">
        <w:tab/>
      </w:r>
      <w:r w:rsidRPr="00354B90">
        <w:rPr>
          <w:rFonts w:ascii="Times New Roman" w:hAnsi="Times New Roman"/>
          <w:sz w:val="16"/>
          <w:szCs w:val="16"/>
        </w:rPr>
        <w:t xml:space="preserve">Eurofound living working and </w:t>
      </w:r>
      <w:r w:rsidR="00354B90">
        <w:rPr>
          <w:rFonts w:ascii="Times New Roman" w:hAnsi="Times New Roman"/>
          <w:sz w:val="16"/>
          <w:szCs w:val="16"/>
        </w:rPr>
        <w:t>COVID</w:t>
      </w:r>
      <w:r w:rsidR="003355B1">
        <w:rPr>
          <w:rFonts w:ascii="Times New Roman" w:hAnsi="Times New Roman"/>
          <w:sz w:val="16"/>
          <w:szCs w:val="16"/>
        </w:rPr>
        <w:t>-</w:t>
      </w:r>
      <w:r w:rsidRPr="00354B90">
        <w:rPr>
          <w:rFonts w:ascii="Times New Roman" w:hAnsi="Times New Roman"/>
          <w:sz w:val="16"/>
          <w:szCs w:val="16"/>
        </w:rPr>
        <w:t xml:space="preserve">19 first finding </w:t>
      </w:r>
      <w:r w:rsidR="00354B90">
        <w:rPr>
          <w:rFonts w:ascii="Times New Roman" w:hAnsi="Times New Roman"/>
          <w:sz w:val="16"/>
          <w:szCs w:val="16"/>
        </w:rPr>
        <w:t>- A</w:t>
      </w:r>
      <w:r w:rsidRPr="00354B90">
        <w:rPr>
          <w:rFonts w:ascii="Times New Roman" w:hAnsi="Times New Roman"/>
          <w:sz w:val="16"/>
          <w:szCs w:val="16"/>
        </w:rPr>
        <w:t>pril 2020:</w:t>
      </w:r>
      <w:r w:rsidR="00354B90">
        <w:rPr>
          <w:rFonts w:ascii="Times New Roman" w:hAnsi="Times New Roman"/>
          <w:sz w:val="16"/>
          <w:szCs w:val="16"/>
        </w:rPr>
        <w:t xml:space="preserve"> </w:t>
      </w:r>
      <w:r w:rsidRPr="00354B90">
        <w:rPr>
          <w:rFonts w:ascii="Times New Roman" w:hAnsi="Times New Roman"/>
          <w:sz w:val="16"/>
          <w:szCs w:val="16"/>
        </w:rPr>
        <w:t>“The survey results reveal that due to the economic implications of the COVID-19 pandemic crisis, more households are under financial strain than before the crisis began. Close to half of all respondents (47%) indicate that their household has difficulties making ends meet. (...) Of the respondents who have lost their job permanently during the crisis, 90% reported that their household’s financial situation worsened, 44% have no savings and 35% have just enough savings to maintain their current standard of living for three months</w:t>
      </w:r>
      <w:r w:rsidRPr="00354B90">
        <w:rPr>
          <w:rFonts w:ascii="Times New Roman" w:hAnsi="Times New Roman" w:hint="eastAsia"/>
          <w:sz w:val="16"/>
          <w:szCs w:val="16"/>
        </w:rPr>
        <w:t>”</w:t>
      </w:r>
      <w:r w:rsidRPr="00354B90">
        <w:rPr>
          <w:rFonts w:ascii="Times New Roman" w:hAnsi="Times New Roman"/>
          <w:sz w:val="16"/>
          <w:szCs w:val="16"/>
        </w:rPr>
        <w:t xml:space="preserve">. </w:t>
      </w:r>
    </w:p>
  </w:footnote>
  <w:footnote w:id="8">
    <w:p w:rsidR="00D85377" w:rsidRDefault="00D85377" w:rsidP="009A0B23">
      <w:pPr>
        <w:widowControl w:val="0"/>
        <w:tabs>
          <w:tab w:val="left" w:pos="567"/>
        </w:tabs>
        <w:autoSpaceDE w:val="0"/>
        <w:autoSpaceDN w:val="0"/>
        <w:adjustRightInd w:val="0"/>
        <w:spacing w:after="240" w:line="320" w:lineRule="atLeast"/>
      </w:pPr>
      <w:r w:rsidRPr="00B2380D">
        <w:rPr>
          <w:rStyle w:val="FootnoteReference"/>
          <w:rFonts w:ascii="Times New Roman" w:hAnsi="Times New Roman"/>
        </w:rPr>
        <w:footnoteRef/>
      </w:r>
      <w:r w:rsidRPr="00136CF3">
        <w:rPr>
          <w:rFonts w:ascii="Times New Roman" w:hAnsi="Times New Roman"/>
          <w:sz w:val="16"/>
          <w:szCs w:val="16"/>
        </w:rPr>
        <w:t xml:space="preserve"> </w:t>
      </w:r>
      <w:r>
        <w:rPr>
          <w:rFonts w:ascii="Times New Roman" w:hAnsi="Times New Roman"/>
          <w:sz w:val="16"/>
          <w:szCs w:val="16"/>
        </w:rPr>
        <w:tab/>
      </w:r>
      <w:r w:rsidRPr="00136CF3">
        <w:rPr>
          <w:rFonts w:ascii="Times New Roman" w:hAnsi="Times New Roman"/>
          <w:color w:val="000000"/>
          <w:sz w:val="16"/>
          <w:szCs w:val="16"/>
        </w:rPr>
        <w:t xml:space="preserve">Nassim Nicholas Taleb (2007), </w:t>
      </w:r>
      <w:r w:rsidRPr="006B219F">
        <w:rPr>
          <w:rFonts w:ascii="Times New Roman" w:hAnsi="Times New Roman"/>
          <w:i/>
          <w:color w:val="000000"/>
          <w:sz w:val="16"/>
          <w:szCs w:val="16"/>
        </w:rPr>
        <w:t>The Black Swan: the impact of the highly improbable</w:t>
      </w:r>
      <w:r w:rsidRPr="003F0290">
        <w:rPr>
          <w:rFonts w:ascii="Times New Roman" w:hAnsi="Times New Roman"/>
          <w:color w:val="000000"/>
          <w:sz w:val="22"/>
          <w:szCs w:val="22"/>
        </w:rPr>
        <w:t xml:space="preserve"> </w:t>
      </w:r>
    </w:p>
  </w:footnote>
  <w:footnote w:id="9">
    <w:p w:rsidR="00D85377" w:rsidRPr="00D43001" w:rsidRDefault="00D85377" w:rsidP="00B2380D">
      <w:pPr>
        <w:autoSpaceDE w:val="0"/>
        <w:autoSpaceDN w:val="0"/>
        <w:adjustRightInd w:val="0"/>
        <w:ind w:left="567" w:hanging="567"/>
        <w:jc w:val="both"/>
        <w:rPr>
          <w:rFonts w:ascii="Times New Roman" w:hAnsi="Times New Roman"/>
          <w:sz w:val="16"/>
          <w:szCs w:val="16"/>
        </w:rPr>
      </w:pPr>
      <w:r w:rsidRPr="00B2380D">
        <w:rPr>
          <w:rStyle w:val="FootnoteReference"/>
          <w:rFonts w:ascii="Times New Roman" w:hAnsi="Times New Roman"/>
        </w:rPr>
        <w:footnoteRef/>
      </w:r>
      <w:r w:rsidRPr="00B2380D">
        <w:rPr>
          <w:rFonts w:ascii="Times New Roman" w:hAnsi="Times New Roman"/>
        </w:rPr>
        <w:t xml:space="preserve"> </w:t>
      </w:r>
      <w:r>
        <w:tab/>
      </w:r>
      <w:r w:rsidRPr="00D43001">
        <w:rPr>
          <w:rFonts w:ascii="Times New Roman" w:hAnsi="Times New Roman"/>
          <w:color w:val="343536"/>
          <w:sz w:val="16"/>
          <w:szCs w:val="16"/>
          <w:lang w:val="sv-SE" w:eastAsia="nl-NL"/>
        </w:rPr>
        <w:t xml:space="preserve">Host S., Grange D., Mettetal L, Dubois U. 2014. </w:t>
      </w:r>
      <w:r w:rsidRPr="006043A9">
        <w:rPr>
          <w:rFonts w:ascii="Times New Roman" w:hAnsi="Times New Roman"/>
          <w:i/>
          <w:color w:val="343536"/>
          <w:sz w:val="16"/>
          <w:szCs w:val="16"/>
          <w:lang w:val="fr-FR" w:eastAsia="nl-NL"/>
        </w:rPr>
        <w:t>Précarité énergétique et santé : état des connaissances et situation en Île-de-France</w:t>
      </w:r>
      <w:r w:rsidRPr="006043A9">
        <w:rPr>
          <w:rFonts w:ascii="Times New Roman" w:hAnsi="Times New Roman"/>
          <w:color w:val="343536"/>
          <w:sz w:val="16"/>
          <w:szCs w:val="16"/>
          <w:lang w:val="fr-FR" w:eastAsia="nl-NL"/>
        </w:rPr>
        <w:t xml:space="preserve"> , Regional Health Observatory Île-de-France, Paris, p. 14.</w:t>
      </w:r>
    </w:p>
  </w:footnote>
  <w:footnote w:id="10">
    <w:p w:rsidR="00D85377" w:rsidRPr="00D43001" w:rsidRDefault="00D85377" w:rsidP="009A4721">
      <w:pPr>
        <w:pStyle w:val="FootnoteText"/>
        <w:tabs>
          <w:tab w:val="left" w:pos="567"/>
        </w:tabs>
      </w:pPr>
      <w:r w:rsidRPr="00B2380D">
        <w:rPr>
          <w:rStyle w:val="FootnoteReference"/>
          <w:rFonts w:ascii="Times New Roman" w:hAnsi="Times New Roman"/>
        </w:rPr>
        <w:footnoteRef/>
      </w:r>
      <w:r w:rsidRPr="00B2380D">
        <w:rPr>
          <w:rFonts w:ascii="Times New Roman" w:hAnsi="Times New Roman"/>
        </w:rPr>
        <w:t xml:space="preserve"> </w:t>
      </w:r>
      <w:r>
        <w:tab/>
      </w:r>
      <w:hyperlink r:id="rId1" w:history="1">
        <w:r w:rsidR="009A0B23" w:rsidRPr="004E04BD">
          <w:rPr>
            <w:rStyle w:val="Hyperlink"/>
            <w:rFonts w:ascii="Times New Roman" w:hAnsi="Times New Roman"/>
            <w:sz w:val="16"/>
            <w:szCs w:val="16"/>
          </w:rPr>
          <w:t>https://ec.europa.eu/info/publications/2020-commission-work-programme-key-documents_en</w:t>
        </w:r>
      </w:hyperlink>
      <w:r w:rsidR="009A0B23">
        <w:rPr>
          <w:rFonts w:ascii="Times New Roman" w:hAnsi="Times New Roman"/>
          <w:sz w:val="16"/>
          <w:szCs w:val="16"/>
        </w:rPr>
        <w:t xml:space="preserve"> </w:t>
      </w:r>
    </w:p>
  </w:footnote>
  <w:footnote w:id="11">
    <w:p w:rsidR="00D85377" w:rsidRPr="00D43001" w:rsidRDefault="00D85377" w:rsidP="00107DE3">
      <w:pPr>
        <w:pStyle w:val="FootnoteText"/>
        <w:tabs>
          <w:tab w:val="left" w:pos="567"/>
        </w:tabs>
        <w:rPr>
          <w:rFonts w:ascii="Times New Roman" w:hAnsi="Times New Roman"/>
          <w:sz w:val="16"/>
          <w:szCs w:val="16"/>
        </w:rPr>
      </w:pPr>
      <w:r w:rsidRPr="00AB517E">
        <w:rPr>
          <w:rStyle w:val="FootnoteReference"/>
        </w:rPr>
        <w:footnoteRef/>
      </w:r>
      <w:r>
        <w:rPr>
          <w:vertAlign w:val="superscript"/>
        </w:rPr>
        <w:t xml:space="preserve"> </w:t>
      </w:r>
      <w:r>
        <w:rPr>
          <w:vertAlign w:val="superscript"/>
        </w:rPr>
        <w:tab/>
      </w:r>
      <w:r w:rsidRPr="00D43001">
        <w:rPr>
          <w:rFonts w:ascii="Times New Roman" w:hAnsi="Times New Roman"/>
          <w:sz w:val="16"/>
          <w:szCs w:val="16"/>
        </w:rPr>
        <w:t xml:space="preserve">EESC opinion SC/052 on </w:t>
      </w:r>
      <w:r w:rsidRPr="00D43001">
        <w:rPr>
          <w:rFonts w:ascii="Times New Roman" w:hAnsi="Times New Roman"/>
          <w:i/>
          <w:sz w:val="16"/>
          <w:szCs w:val="16"/>
        </w:rPr>
        <w:t>The Future of the EU: Benefits to citizens and respect for European values.</w:t>
      </w:r>
    </w:p>
  </w:footnote>
  <w:footnote w:id="12">
    <w:p w:rsidR="00D85377" w:rsidRPr="00216655" w:rsidRDefault="00D85377" w:rsidP="009A0B23">
      <w:pPr>
        <w:pStyle w:val="FootnoteText"/>
        <w:tabs>
          <w:tab w:val="left" w:pos="567"/>
        </w:tabs>
        <w:rPr>
          <w:rFonts w:ascii="Times New Roman" w:hAnsi="Times New Roman"/>
          <w:sz w:val="16"/>
          <w:szCs w:val="16"/>
        </w:rPr>
      </w:pPr>
      <w:r w:rsidRPr="00B2380D">
        <w:rPr>
          <w:rStyle w:val="FootnoteReference"/>
          <w:rFonts w:ascii="Times New Roman" w:hAnsi="Times New Roman"/>
        </w:rPr>
        <w:footnoteRef/>
      </w:r>
      <w:r w:rsidRPr="00B2380D">
        <w:rPr>
          <w:rFonts w:ascii="Times New Roman" w:hAnsi="Times New Roman"/>
        </w:rPr>
        <w:t xml:space="preserve"> </w:t>
      </w:r>
      <w:r>
        <w:tab/>
      </w:r>
      <w:r w:rsidRPr="00216655">
        <w:rPr>
          <w:rFonts w:ascii="Times New Roman" w:hAnsi="Times New Roman"/>
          <w:sz w:val="16"/>
          <w:szCs w:val="16"/>
        </w:rPr>
        <w:t xml:space="preserve">European Commission, 2019, </w:t>
      </w:r>
      <w:r w:rsidRPr="006B219F">
        <w:rPr>
          <w:rFonts w:ascii="Times New Roman" w:hAnsi="Times New Roman"/>
          <w:i/>
          <w:sz w:val="16"/>
          <w:szCs w:val="16"/>
        </w:rPr>
        <w:t>Estimating International Tax Evasion by Individuals</w:t>
      </w:r>
      <w:r w:rsidRPr="00216655">
        <w:rPr>
          <w:rFonts w:ascii="Times New Roman" w:hAnsi="Times New Roman"/>
          <w:sz w:val="16"/>
          <w:szCs w:val="16"/>
        </w:rPr>
        <w:t>. Working Paper N°76 – 2019.</w:t>
      </w:r>
    </w:p>
  </w:footnote>
  <w:footnote w:id="13">
    <w:p w:rsidR="00D85377" w:rsidRDefault="00D85377" w:rsidP="00B2380D">
      <w:pPr>
        <w:pStyle w:val="FootnoteText"/>
        <w:ind w:left="567" w:hanging="567"/>
        <w:jc w:val="both"/>
      </w:pPr>
      <w:r w:rsidRPr="00B2380D">
        <w:rPr>
          <w:rStyle w:val="FootnoteReference"/>
          <w:rFonts w:ascii="Times New Roman" w:hAnsi="Times New Roman"/>
        </w:rPr>
        <w:footnoteRef/>
      </w:r>
      <w:r>
        <w:t xml:space="preserve"> </w:t>
      </w:r>
      <w:r>
        <w:tab/>
      </w:r>
      <w:r w:rsidRPr="00216655">
        <w:rPr>
          <w:rFonts w:ascii="Times New Roman" w:hAnsi="Times New Roman"/>
          <w:sz w:val="16"/>
          <w:szCs w:val="16"/>
        </w:rPr>
        <w:t xml:space="preserve">Report of the High-Level Task Force on Investing in Social Infrastructure in Europe – </w:t>
      </w:r>
      <w:r w:rsidRPr="006B219F">
        <w:rPr>
          <w:rFonts w:ascii="Times New Roman" w:hAnsi="Times New Roman"/>
          <w:i/>
          <w:sz w:val="16"/>
          <w:szCs w:val="16"/>
        </w:rPr>
        <w:t>Boosting Investment in Social Infrastructure in Europe</w:t>
      </w:r>
      <w:r w:rsidRPr="00216655">
        <w:rPr>
          <w:rFonts w:ascii="Times New Roman" w:hAnsi="Times New Roman"/>
          <w:sz w:val="16"/>
          <w:szCs w:val="16"/>
        </w:rPr>
        <w:t>. European Economy Discussion Paper 074, January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E4" w:rsidRPr="001E0A55" w:rsidRDefault="008929E4" w:rsidP="001E0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E4" w:rsidRPr="001E0A55" w:rsidRDefault="008929E4" w:rsidP="001E0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E4" w:rsidRPr="001E0A55" w:rsidRDefault="008929E4" w:rsidP="001E0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1E0A55" w:rsidRDefault="00107DE3" w:rsidP="001E0A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1E0A55" w:rsidRDefault="00107DE3" w:rsidP="001E0A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E3" w:rsidRPr="001E0A55" w:rsidRDefault="00107DE3" w:rsidP="001E0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2D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A6E68A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i w:val="0"/>
        <w:color w:val="000000" w:themeColor="text1"/>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2CA4112"/>
    <w:multiLevelType w:val="hybridMultilevel"/>
    <w:tmpl w:val="3FB68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D7EBB"/>
    <w:multiLevelType w:val="hybridMultilevel"/>
    <w:tmpl w:val="E2B4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00BF0"/>
    <w:multiLevelType w:val="hybridMultilevel"/>
    <w:tmpl w:val="7E42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C13E8"/>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4F2583"/>
    <w:multiLevelType w:val="hybridMultilevel"/>
    <w:tmpl w:val="4B14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8502B"/>
    <w:multiLevelType w:val="hybridMultilevel"/>
    <w:tmpl w:val="B29ED9F0"/>
    <w:lvl w:ilvl="0" w:tplc="9F3C273C">
      <w:numFmt w:val="bullet"/>
      <w:lvlText w:val="-"/>
      <w:lvlJc w:val="left"/>
      <w:pPr>
        <w:ind w:left="1070" w:hanging="71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514C3"/>
    <w:multiLevelType w:val="hybridMultilevel"/>
    <w:tmpl w:val="5C42E4F6"/>
    <w:lvl w:ilvl="0" w:tplc="0413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3666D"/>
    <w:multiLevelType w:val="hybridMultilevel"/>
    <w:tmpl w:val="6AAC9F00"/>
    <w:lvl w:ilvl="0" w:tplc="0413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0434861"/>
    <w:multiLevelType w:val="multilevel"/>
    <w:tmpl w:val="DC22AD78"/>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77058D"/>
    <w:multiLevelType w:val="hybridMultilevel"/>
    <w:tmpl w:val="2026921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3585632C"/>
    <w:multiLevelType w:val="hybridMultilevel"/>
    <w:tmpl w:val="DEDACB4C"/>
    <w:lvl w:ilvl="0" w:tplc="26D8816E">
      <w:start w:val="4"/>
      <w:numFmt w:val="bullet"/>
      <w:lvlText w:val="-"/>
      <w:lvlJc w:val="left"/>
      <w:pPr>
        <w:ind w:left="927" w:hanging="360"/>
      </w:pPr>
      <w:rPr>
        <w:rFonts w:ascii="Times New Roman" w:eastAsia="Calibri"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396B714F"/>
    <w:multiLevelType w:val="hybridMultilevel"/>
    <w:tmpl w:val="6916CF18"/>
    <w:lvl w:ilvl="0" w:tplc="08090001">
      <w:start w:val="1"/>
      <w:numFmt w:val="bullet"/>
      <w:lvlText w:val=""/>
      <w:lvlJc w:val="left"/>
      <w:pPr>
        <w:ind w:left="1070" w:hanging="7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567FD"/>
    <w:multiLevelType w:val="multilevel"/>
    <w:tmpl w:val="337CA514"/>
    <w:lvl w:ilvl="0">
      <w:start w:val="4"/>
      <w:numFmt w:val="decimal"/>
      <w:lvlText w:val="%1."/>
      <w:lvlJc w:val="left"/>
      <w:pPr>
        <w:ind w:left="360" w:hanging="360"/>
      </w:pPr>
      <w:rPr>
        <w:rFonts w:hint="default"/>
      </w:rPr>
    </w:lvl>
    <w:lvl w:ilvl="1">
      <w:start w:val="17"/>
      <w:numFmt w:val="decimal"/>
      <w:lvlText w:val="%1.%2."/>
      <w:lvlJc w:val="left"/>
      <w:pPr>
        <w:ind w:left="716"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DB433B"/>
    <w:multiLevelType w:val="hybridMultilevel"/>
    <w:tmpl w:val="F294BB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EA7554"/>
    <w:multiLevelType w:val="multilevel"/>
    <w:tmpl w:val="2E0E5204"/>
    <w:lvl w:ilvl="0">
      <w:start w:val="1"/>
      <w:numFmt w:val="decimal"/>
      <w:lvlText w:val="%1"/>
      <w:lvlJc w:val="left"/>
      <w:pPr>
        <w:ind w:left="1060" w:hanging="70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455688"/>
    <w:multiLevelType w:val="multilevel"/>
    <w:tmpl w:val="34E8F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7471DC"/>
    <w:multiLevelType w:val="hybridMultilevel"/>
    <w:tmpl w:val="92541556"/>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9" w15:restartNumberingAfterBreak="0">
    <w:nsid w:val="48F05DAA"/>
    <w:multiLevelType w:val="hybridMultilevel"/>
    <w:tmpl w:val="13C8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66023"/>
    <w:multiLevelType w:val="hybridMultilevel"/>
    <w:tmpl w:val="0A2EF74E"/>
    <w:lvl w:ilvl="0" w:tplc="333CF09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B5679CE"/>
    <w:multiLevelType w:val="multilevel"/>
    <w:tmpl w:val="4F3650B2"/>
    <w:lvl w:ilvl="0">
      <w:start w:val="2"/>
      <w:numFmt w:val="decimal"/>
      <w:lvlText w:val="%1"/>
      <w:lvlJc w:val="left"/>
      <w:pPr>
        <w:ind w:left="360" w:hanging="360"/>
      </w:pPr>
      <w:rPr>
        <w:rFonts w:hint="default"/>
      </w:rPr>
    </w:lvl>
    <w:lvl w:ilvl="1">
      <w:start w:val="2"/>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22" w15:restartNumberingAfterBreak="0">
    <w:nsid w:val="4C3F5A8A"/>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0B664E"/>
    <w:multiLevelType w:val="multilevel"/>
    <w:tmpl w:val="1234A16E"/>
    <w:lvl w:ilvl="0">
      <w:start w:val="4"/>
      <w:numFmt w:val="decimal"/>
      <w:lvlText w:val="%1."/>
      <w:lvlJc w:val="left"/>
      <w:pPr>
        <w:ind w:left="360" w:hanging="360"/>
      </w:pPr>
      <w:rPr>
        <w:rFonts w:hint="default"/>
      </w:rPr>
    </w:lvl>
    <w:lvl w:ilvl="1">
      <w:start w:val="30"/>
      <w:numFmt w:val="decimal"/>
      <w:lvlText w:val="%1.%2."/>
      <w:lvlJc w:val="left"/>
      <w:pPr>
        <w:ind w:left="792"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4B77C3"/>
    <w:multiLevelType w:val="multilevel"/>
    <w:tmpl w:val="B59A6C10"/>
    <w:lvl w:ilvl="0">
      <w:start w:val="4"/>
      <w:numFmt w:val="decimal"/>
      <w:lvlText w:val="%1."/>
      <w:lvlJc w:val="left"/>
      <w:pPr>
        <w:ind w:left="360" w:hanging="360"/>
      </w:pPr>
      <w:rPr>
        <w:rFonts w:hint="default"/>
      </w:rPr>
    </w:lvl>
    <w:lvl w:ilvl="1">
      <w:start w:val="18"/>
      <w:numFmt w:val="decimal"/>
      <w:lvlText w:val="%1.%2."/>
      <w:lvlJc w:val="left"/>
      <w:pPr>
        <w:ind w:left="792"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88788C"/>
    <w:multiLevelType w:val="hybridMultilevel"/>
    <w:tmpl w:val="BD2AA89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58410D71"/>
    <w:multiLevelType w:val="multilevel"/>
    <w:tmpl w:val="7870E9FC"/>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color w:val="70AD4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5462EB"/>
    <w:multiLevelType w:val="hybridMultilevel"/>
    <w:tmpl w:val="9A506FFE"/>
    <w:lvl w:ilvl="0" w:tplc="E7F67B38">
      <w:start w:val="1"/>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C05F59"/>
    <w:multiLevelType w:val="hybridMultilevel"/>
    <w:tmpl w:val="AD5A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D08B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BA431E"/>
    <w:multiLevelType w:val="multilevel"/>
    <w:tmpl w:val="160051BC"/>
    <w:lvl w:ilvl="0">
      <w:start w:val="4"/>
      <w:numFmt w:val="decimal"/>
      <w:lvlText w:val="%1."/>
      <w:lvlJc w:val="left"/>
      <w:pPr>
        <w:ind w:left="360" w:hanging="360"/>
      </w:pPr>
      <w:rPr>
        <w:rFonts w:hint="default"/>
      </w:rPr>
    </w:lvl>
    <w:lvl w:ilvl="1">
      <w:start w:val="24"/>
      <w:numFmt w:val="decimal"/>
      <w:lvlText w:val="%1.%2."/>
      <w:lvlJc w:val="left"/>
      <w:pPr>
        <w:ind w:left="792" w:hanging="432"/>
      </w:pPr>
      <w:rPr>
        <w:rFonts w:hint="default"/>
        <w:b w:val="0"/>
        <w:i w:val="0"/>
        <w:color w:val="70AD4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522B25"/>
    <w:multiLevelType w:val="multilevel"/>
    <w:tmpl w:val="D2B2978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abstractNumId w:val="26"/>
  </w:num>
  <w:num w:numId="2">
    <w:abstractNumId w:val="16"/>
  </w:num>
  <w:num w:numId="3">
    <w:abstractNumId w:val="22"/>
  </w:num>
  <w:num w:numId="4">
    <w:abstractNumId w:val="27"/>
  </w:num>
  <w:num w:numId="5">
    <w:abstractNumId w:val="6"/>
  </w:num>
  <w:num w:numId="6">
    <w:abstractNumId w:val="2"/>
  </w:num>
  <w:num w:numId="7">
    <w:abstractNumId w:val="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9"/>
  </w:num>
  <w:num w:numId="11">
    <w:abstractNumId w:val="17"/>
  </w:num>
  <w:num w:numId="12">
    <w:abstractNumId w:val="5"/>
  </w:num>
  <w:num w:numId="13">
    <w:abstractNumId w:val="19"/>
  </w:num>
  <w:num w:numId="14">
    <w:abstractNumId w:val="7"/>
  </w:num>
  <w:num w:numId="15">
    <w:abstractNumId w:val="13"/>
  </w:num>
  <w:num w:numId="16">
    <w:abstractNumId w:val="10"/>
  </w:num>
  <w:num w:numId="17">
    <w:abstractNumId w:val="24"/>
  </w:num>
  <w:num w:numId="18">
    <w:abstractNumId w:val="14"/>
  </w:num>
  <w:num w:numId="19">
    <w:abstractNumId w:val="30"/>
  </w:num>
  <w:num w:numId="20">
    <w:abstractNumId w:val="1"/>
  </w:num>
  <w:num w:numId="21">
    <w:abstractNumId w:val="3"/>
  </w:num>
  <w:num w:numId="22">
    <w:abstractNumId w:val="23"/>
  </w:num>
  <w:num w:numId="23">
    <w:abstractNumId w:val="0"/>
  </w:num>
  <w:num w:numId="24">
    <w:abstractNumId w:val="8"/>
  </w:num>
  <w:num w:numId="25">
    <w:abstractNumId w:val="15"/>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9"/>
  </w:num>
  <w:num w:numId="30">
    <w:abstractNumId w:val="1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283"/>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53"/>
    <w:rsid w:val="00001FE4"/>
    <w:rsid w:val="00003E48"/>
    <w:rsid w:val="0001239E"/>
    <w:rsid w:val="00012BBE"/>
    <w:rsid w:val="00016172"/>
    <w:rsid w:val="000218C4"/>
    <w:rsid w:val="000258B8"/>
    <w:rsid w:val="00026E67"/>
    <w:rsid w:val="00032DFC"/>
    <w:rsid w:val="00057B0C"/>
    <w:rsid w:val="00060E2A"/>
    <w:rsid w:val="00061ACB"/>
    <w:rsid w:val="00064A3F"/>
    <w:rsid w:val="000655AB"/>
    <w:rsid w:val="00071AFE"/>
    <w:rsid w:val="00076C7A"/>
    <w:rsid w:val="00080BB5"/>
    <w:rsid w:val="00080C0C"/>
    <w:rsid w:val="000838F4"/>
    <w:rsid w:val="000869E5"/>
    <w:rsid w:val="00091145"/>
    <w:rsid w:val="00094642"/>
    <w:rsid w:val="00094C20"/>
    <w:rsid w:val="000C5650"/>
    <w:rsid w:val="000D068E"/>
    <w:rsid w:val="000D2A7A"/>
    <w:rsid w:val="000D60E7"/>
    <w:rsid w:val="000D6C6B"/>
    <w:rsid w:val="000E26F4"/>
    <w:rsid w:val="000E5F99"/>
    <w:rsid w:val="000E7B1E"/>
    <w:rsid w:val="000F528E"/>
    <w:rsid w:val="000F5630"/>
    <w:rsid w:val="000F6BF7"/>
    <w:rsid w:val="000F765E"/>
    <w:rsid w:val="000F7D1D"/>
    <w:rsid w:val="00101F73"/>
    <w:rsid w:val="00107DE3"/>
    <w:rsid w:val="00121AF3"/>
    <w:rsid w:val="00123330"/>
    <w:rsid w:val="001258B8"/>
    <w:rsid w:val="00130791"/>
    <w:rsid w:val="00136CF3"/>
    <w:rsid w:val="00137691"/>
    <w:rsid w:val="00137A12"/>
    <w:rsid w:val="00152FC2"/>
    <w:rsid w:val="0016253D"/>
    <w:rsid w:val="00162584"/>
    <w:rsid w:val="001640B1"/>
    <w:rsid w:val="00170221"/>
    <w:rsid w:val="00172C44"/>
    <w:rsid w:val="001746AD"/>
    <w:rsid w:val="00177A6F"/>
    <w:rsid w:val="001812C7"/>
    <w:rsid w:val="001820C8"/>
    <w:rsid w:val="0018639E"/>
    <w:rsid w:val="0019290B"/>
    <w:rsid w:val="001B086E"/>
    <w:rsid w:val="001B1B1F"/>
    <w:rsid w:val="001C495A"/>
    <w:rsid w:val="001C619C"/>
    <w:rsid w:val="001D438B"/>
    <w:rsid w:val="001E0A55"/>
    <w:rsid w:val="001E161C"/>
    <w:rsid w:val="001F2FB0"/>
    <w:rsid w:val="001F4A87"/>
    <w:rsid w:val="001F6BD7"/>
    <w:rsid w:val="00204BD3"/>
    <w:rsid w:val="00210375"/>
    <w:rsid w:val="00210D31"/>
    <w:rsid w:val="00216655"/>
    <w:rsid w:val="00235B69"/>
    <w:rsid w:val="00252343"/>
    <w:rsid w:val="00252FD0"/>
    <w:rsid w:val="0025540A"/>
    <w:rsid w:val="00261579"/>
    <w:rsid w:val="0026230D"/>
    <w:rsid w:val="00263CEC"/>
    <w:rsid w:val="00266062"/>
    <w:rsid w:val="002859B7"/>
    <w:rsid w:val="0028627B"/>
    <w:rsid w:val="002A0882"/>
    <w:rsid w:val="002A41D4"/>
    <w:rsid w:val="002A65C4"/>
    <w:rsid w:val="002C4277"/>
    <w:rsid w:val="002C7F63"/>
    <w:rsid w:val="002D2BD6"/>
    <w:rsid w:val="002D6BF6"/>
    <w:rsid w:val="002E5C56"/>
    <w:rsid w:val="002E7BFE"/>
    <w:rsid w:val="0030320E"/>
    <w:rsid w:val="00310FBC"/>
    <w:rsid w:val="00311739"/>
    <w:rsid w:val="00320610"/>
    <w:rsid w:val="00323DEA"/>
    <w:rsid w:val="003308B7"/>
    <w:rsid w:val="00330AAA"/>
    <w:rsid w:val="003355B1"/>
    <w:rsid w:val="00342E1E"/>
    <w:rsid w:val="00350859"/>
    <w:rsid w:val="00354B90"/>
    <w:rsid w:val="00357D11"/>
    <w:rsid w:val="003603BB"/>
    <w:rsid w:val="0036137C"/>
    <w:rsid w:val="00361618"/>
    <w:rsid w:val="00366789"/>
    <w:rsid w:val="00376AAD"/>
    <w:rsid w:val="0038381F"/>
    <w:rsid w:val="003A666E"/>
    <w:rsid w:val="003B18D8"/>
    <w:rsid w:val="003B275B"/>
    <w:rsid w:val="003C0F83"/>
    <w:rsid w:val="003C5442"/>
    <w:rsid w:val="003C694C"/>
    <w:rsid w:val="003C6BD0"/>
    <w:rsid w:val="003C6F2E"/>
    <w:rsid w:val="003E75A5"/>
    <w:rsid w:val="003F0290"/>
    <w:rsid w:val="00403308"/>
    <w:rsid w:val="00405226"/>
    <w:rsid w:val="004148C3"/>
    <w:rsid w:val="00431635"/>
    <w:rsid w:val="00441046"/>
    <w:rsid w:val="004433AC"/>
    <w:rsid w:val="004456E0"/>
    <w:rsid w:val="004508F1"/>
    <w:rsid w:val="00453444"/>
    <w:rsid w:val="00454221"/>
    <w:rsid w:val="004637C5"/>
    <w:rsid w:val="00467796"/>
    <w:rsid w:val="00476939"/>
    <w:rsid w:val="004A3E7B"/>
    <w:rsid w:val="004A5401"/>
    <w:rsid w:val="004B0171"/>
    <w:rsid w:val="004B6F97"/>
    <w:rsid w:val="004C40CE"/>
    <w:rsid w:val="004D121D"/>
    <w:rsid w:val="004D1C79"/>
    <w:rsid w:val="004E2633"/>
    <w:rsid w:val="004E3745"/>
    <w:rsid w:val="004E5855"/>
    <w:rsid w:val="004F1AD8"/>
    <w:rsid w:val="004F7587"/>
    <w:rsid w:val="00501C93"/>
    <w:rsid w:val="0051116E"/>
    <w:rsid w:val="00515119"/>
    <w:rsid w:val="00520B83"/>
    <w:rsid w:val="00521FD6"/>
    <w:rsid w:val="00525CE6"/>
    <w:rsid w:val="00526A32"/>
    <w:rsid w:val="00535C4B"/>
    <w:rsid w:val="0055660E"/>
    <w:rsid w:val="0056313A"/>
    <w:rsid w:val="00564DE5"/>
    <w:rsid w:val="005762BF"/>
    <w:rsid w:val="005A0EE2"/>
    <w:rsid w:val="005B123E"/>
    <w:rsid w:val="005B15E3"/>
    <w:rsid w:val="005B5281"/>
    <w:rsid w:val="005B779D"/>
    <w:rsid w:val="005D09DE"/>
    <w:rsid w:val="005D63C6"/>
    <w:rsid w:val="005E0E6D"/>
    <w:rsid w:val="005E31FF"/>
    <w:rsid w:val="005E6B56"/>
    <w:rsid w:val="005E7FE9"/>
    <w:rsid w:val="005F719F"/>
    <w:rsid w:val="006043A9"/>
    <w:rsid w:val="00610ECD"/>
    <w:rsid w:val="006125C4"/>
    <w:rsid w:val="006135DB"/>
    <w:rsid w:val="00616723"/>
    <w:rsid w:val="00616F5D"/>
    <w:rsid w:val="00622AEA"/>
    <w:rsid w:val="00623648"/>
    <w:rsid w:val="00625724"/>
    <w:rsid w:val="00630291"/>
    <w:rsid w:val="006326B1"/>
    <w:rsid w:val="00635DB2"/>
    <w:rsid w:val="00642D83"/>
    <w:rsid w:val="0064757D"/>
    <w:rsid w:val="00656237"/>
    <w:rsid w:val="006626F2"/>
    <w:rsid w:val="0066645C"/>
    <w:rsid w:val="006703D9"/>
    <w:rsid w:val="00670E9B"/>
    <w:rsid w:val="00680805"/>
    <w:rsid w:val="00681958"/>
    <w:rsid w:val="0069039C"/>
    <w:rsid w:val="006A3784"/>
    <w:rsid w:val="006B219F"/>
    <w:rsid w:val="006B2391"/>
    <w:rsid w:val="006B558F"/>
    <w:rsid w:val="006C5912"/>
    <w:rsid w:val="006D0AB4"/>
    <w:rsid w:val="006D1949"/>
    <w:rsid w:val="006D35C7"/>
    <w:rsid w:val="006D7AF7"/>
    <w:rsid w:val="006E3B11"/>
    <w:rsid w:val="006E63B2"/>
    <w:rsid w:val="006F0FF6"/>
    <w:rsid w:val="006F15FF"/>
    <w:rsid w:val="006F281C"/>
    <w:rsid w:val="006F46E8"/>
    <w:rsid w:val="00700541"/>
    <w:rsid w:val="00701E96"/>
    <w:rsid w:val="00704B87"/>
    <w:rsid w:val="0071110F"/>
    <w:rsid w:val="0071112B"/>
    <w:rsid w:val="00711FDE"/>
    <w:rsid w:val="00714403"/>
    <w:rsid w:val="00720647"/>
    <w:rsid w:val="00721C42"/>
    <w:rsid w:val="007278B6"/>
    <w:rsid w:val="007466BA"/>
    <w:rsid w:val="00756989"/>
    <w:rsid w:val="0076351E"/>
    <w:rsid w:val="00766C4D"/>
    <w:rsid w:val="0077218C"/>
    <w:rsid w:val="00785C57"/>
    <w:rsid w:val="00796CC8"/>
    <w:rsid w:val="00797F8E"/>
    <w:rsid w:val="007A2B55"/>
    <w:rsid w:val="007B1D5D"/>
    <w:rsid w:val="007B53EF"/>
    <w:rsid w:val="007B67CC"/>
    <w:rsid w:val="007D28F1"/>
    <w:rsid w:val="007D6DC4"/>
    <w:rsid w:val="007E1E88"/>
    <w:rsid w:val="007E50F6"/>
    <w:rsid w:val="007F574E"/>
    <w:rsid w:val="007F63B9"/>
    <w:rsid w:val="008116CA"/>
    <w:rsid w:val="008221C9"/>
    <w:rsid w:val="008332A8"/>
    <w:rsid w:val="00835785"/>
    <w:rsid w:val="0084024B"/>
    <w:rsid w:val="00843655"/>
    <w:rsid w:val="00847189"/>
    <w:rsid w:val="008521B3"/>
    <w:rsid w:val="00856067"/>
    <w:rsid w:val="0086389F"/>
    <w:rsid w:val="00877D7C"/>
    <w:rsid w:val="00880812"/>
    <w:rsid w:val="00882CDC"/>
    <w:rsid w:val="00887802"/>
    <w:rsid w:val="008929E4"/>
    <w:rsid w:val="008949AD"/>
    <w:rsid w:val="008965D6"/>
    <w:rsid w:val="00897EB9"/>
    <w:rsid w:val="008B1B06"/>
    <w:rsid w:val="008D0143"/>
    <w:rsid w:val="008D10C8"/>
    <w:rsid w:val="008E635E"/>
    <w:rsid w:val="008E6CA5"/>
    <w:rsid w:val="008F0978"/>
    <w:rsid w:val="008F5C0F"/>
    <w:rsid w:val="00907EBE"/>
    <w:rsid w:val="009114ED"/>
    <w:rsid w:val="0091379B"/>
    <w:rsid w:val="00913DAC"/>
    <w:rsid w:val="00914E53"/>
    <w:rsid w:val="009157F5"/>
    <w:rsid w:val="0091675E"/>
    <w:rsid w:val="009168F6"/>
    <w:rsid w:val="0091734A"/>
    <w:rsid w:val="00920557"/>
    <w:rsid w:val="009249D5"/>
    <w:rsid w:val="00925FE9"/>
    <w:rsid w:val="00951F11"/>
    <w:rsid w:val="00956B45"/>
    <w:rsid w:val="009808B8"/>
    <w:rsid w:val="00983AF9"/>
    <w:rsid w:val="00983C93"/>
    <w:rsid w:val="00987A96"/>
    <w:rsid w:val="009976F8"/>
    <w:rsid w:val="009A0B23"/>
    <w:rsid w:val="009A4721"/>
    <w:rsid w:val="009C6A02"/>
    <w:rsid w:val="009D2A5A"/>
    <w:rsid w:val="009F385B"/>
    <w:rsid w:val="009F64F0"/>
    <w:rsid w:val="00A07379"/>
    <w:rsid w:val="00A166CB"/>
    <w:rsid w:val="00A22A13"/>
    <w:rsid w:val="00A253AE"/>
    <w:rsid w:val="00A2709C"/>
    <w:rsid w:val="00A30CE2"/>
    <w:rsid w:val="00A3115A"/>
    <w:rsid w:val="00A462DE"/>
    <w:rsid w:val="00A6210A"/>
    <w:rsid w:val="00A67265"/>
    <w:rsid w:val="00A714D0"/>
    <w:rsid w:val="00A7266C"/>
    <w:rsid w:val="00A76CB8"/>
    <w:rsid w:val="00A83605"/>
    <w:rsid w:val="00A83994"/>
    <w:rsid w:val="00A85B12"/>
    <w:rsid w:val="00A97451"/>
    <w:rsid w:val="00A974A5"/>
    <w:rsid w:val="00AA1EDD"/>
    <w:rsid w:val="00AA6923"/>
    <w:rsid w:val="00AB118D"/>
    <w:rsid w:val="00AB1897"/>
    <w:rsid w:val="00AB1AFE"/>
    <w:rsid w:val="00AB6E8C"/>
    <w:rsid w:val="00AC2959"/>
    <w:rsid w:val="00AD5AAC"/>
    <w:rsid w:val="00AE0849"/>
    <w:rsid w:val="00AF5F60"/>
    <w:rsid w:val="00AF6A36"/>
    <w:rsid w:val="00B01A97"/>
    <w:rsid w:val="00B052D2"/>
    <w:rsid w:val="00B10BA1"/>
    <w:rsid w:val="00B11494"/>
    <w:rsid w:val="00B11638"/>
    <w:rsid w:val="00B2122A"/>
    <w:rsid w:val="00B2380D"/>
    <w:rsid w:val="00B24553"/>
    <w:rsid w:val="00B30574"/>
    <w:rsid w:val="00B37115"/>
    <w:rsid w:val="00B452CF"/>
    <w:rsid w:val="00B5518F"/>
    <w:rsid w:val="00B5605F"/>
    <w:rsid w:val="00B62232"/>
    <w:rsid w:val="00B62D63"/>
    <w:rsid w:val="00B630FC"/>
    <w:rsid w:val="00B66434"/>
    <w:rsid w:val="00B66E74"/>
    <w:rsid w:val="00B72F60"/>
    <w:rsid w:val="00B7665D"/>
    <w:rsid w:val="00B76E60"/>
    <w:rsid w:val="00B77828"/>
    <w:rsid w:val="00B84CC4"/>
    <w:rsid w:val="00B8563A"/>
    <w:rsid w:val="00B91836"/>
    <w:rsid w:val="00B95777"/>
    <w:rsid w:val="00BA256C"/>
    <w:rsid w:val="00BA67B5"/>
    <w:rsid w:val="00BB7766"/>
    <w:rsid w:val="00BC2EAA"/>
    <w:rsid w:val="00BC3423"/>
    <w:rsid w:val="00BC7303"/>
    <w:rsid w:val="00BD3AB3"/>
    <w:rsid w:val="00BD65C7"/>
    <w:rsid w:val="00BD7F22"/>
    <w:rsid w:val="00BE316B"/>
    <w:rsid w:val="00BE7D18"/>
    <w:rsid w:val="00BF1667"/>
    <w:rsid w:val="00BF494D"/>
    <w:rsid w:val="00BF5446"/>
    <w:rsid w:val="00C053BA"/>
    <w:rsid w:val="00C11C6C"/>
    <w:rsid w:val="00C13CA7"/>
    <w:rsid w:val="00C14EF6"/>
    <w:rsid w:val="00C17BEB"/>
    <w:rsid w:val="00C3195F"/>
    <w:rsid w:val="00C44A4A"/>
    <w:rsid w:val="00C4785E"/>
    <w:rsid w:val="00C5371F"/>
    <w:rsid w:val="00C54039"/>
    <w:rsid w:val="00C70E66"/>
    <w:rsid w:val="00C81129"/>
    <w:rsid w:val="00C8456F"/>
    <w:rsid w:val="00C93301"/>
    <w:rsid w:val="00C94EBD"/>
    <w:rsid w:val="00CA309A"/>
    <w:rsid w:val="00CA4F8A"/>
    <w:rsid w:val="00CB00A1"/>
    <w:rsid w:val="00CB3B52"/>
    <w:rsid w:val="00CC1B3E"/>
    <w:rsid w:val="00CD15AC"/>
    <w:rsid w:val="00CE0C0E"/>
    <w:rsid w:val="00CE669B"/>
    <w:rsid w:val="00CE7CC7"/>
    <w:rsid w:val="00CF208E"/>
    <w:rsid w:val="00CF2470"/>
    <w:rsid w:val="00CF4C4C"/>
    <w:rsid w:val="00D139C5"/>
    <w:rsid w:val="00D14957"/>
    <w:rsid w:val="00D15CC9"/>
    <w:rsid w:val="00D15E85"/>
    <w:rsid w:val="00D252D2"/>
    <w:rsid w:val="00D33A60"/>
    <w:rsid w:val="00D43001"/>
    <w:rsid w:val="00D50874"/>
    <w:rsid w:val="00D566EF"/>
    <w:rsid w:val="00D66016"/>
    <w:rsid w:val="00D804B3"/>
    <w:rsid w:val="00D81B9D"/>
    <w:rsid w:val="00D839D0"/>
    <w:rsid w:val="00D83E0F"/>
    <w:rsid w:val="00D85377"/>
    <w:rsid w:val="00D916CB"/>
    <w:rsid w:val="00D91C8D"/>
    <w:rsid w:val="00D940A3"/>
    <w:rsid w:val="00DB105B"/>
    <w:rsid w:val="00DB3BB2"/>
    <w:rsid w:val="00DB45C1"/>
    <w:rsid w:val="00DD19BC"/>
    <w:rsid w:val="00DE0ADA"/>
    <w:rsid w:val="00DF0BFC"/>
    <w:rsid w:val="00DF184E"/>
    <w:rsid w:val="00DF38EF"/>
    <w:rsid w:val="00DF3E0A"/>
    <w:rsid w:val="00DF7485"/>
    <w:rsid w:val="00E17AAE"/>
    <w:rsid w:val="00E17ECD"/>
    <w:rsid w:val="00E27D19"/>
    <w:rsid w:val="00E41A8D"/>
    <w:rsid w:val="00E44C17"/>
    <w:rsid w:val="00E46E74"/>
    <w:rsid w:val="00E520D5"/>
    <w:rsid w:val="00E524E5"/>
    <w:rsid w:val="00E55459"/>
    <w:rsid w:val="00E55EA1"/>
    <w:rsid w:val="00E60975"/>
    <w:rsid w:val="00E64637"/>
    <w:rsid w:val="00E76AA5"/>
    <w:rsid w:val="00E80912"/>
    <w:rsid w:val="00E87393"/>
    <w:rsid w:val="00E9739B"/>
    <w:rsid w:val="00EC2BF8"/>
    <w:rsid w:val="00EC3E59"/>
    <w:rsid w:val="00ED4251"/>
    <w:rsid w:val="00ED7196"/>
    <w:rsid w:val="00EE01E9"/>
    <w:rsid w:val="00EE3BD5"/>
    <w:rsid w:val="00EE635E"/>
    <w:rsid w:val="00F0154A"/>
    <w:rsid w:val="00F22159"/>
    <w:rsid w:val="00F30DB9"/>
    <w:rsid w:val="00F33034"/>
    <w:rsid w:val="00F466AB"/>
    <w:rsid w:val="00F466C8"/>
    <w:rsid w:val="00F51A44"/>
    <w:rsid w:val="00F539B2"/>
    <w:rsid w:val="00F622E4"/>
    <w:rsid w:val="00F668D7"/>
    <w:rsid w:val="00F67585"/>
    <w:rsid w:val="00F7152D"/>
    <w:rsid w:val="00F71AA5"/>
    <w:rsid w:val="00F750C0"/>
    <w:rsid w:val="00F76C66"/>
    <w:rsid w:val="00F80613"/>
    <w:rsid w:val="00F80ACF"/>
    <w:rsid w:val="00F80FD8"/>
    <w:rsid w:val="00F8731D"/>
    <w:rsid w:val="00F906C7"/>
    <w:rsid w:val="00F921CA"/>
    <w:rsid w:val="00F9260A"/>
    <w:rsid w:val="00F9591B"/>
    <w:rsid w:val="00FB0A10"/>
    <w:rsid w:val="00FC0192"/>
    <w:rsid w:val="00FC348E"/>
    <w:rsid w:val="00FC559F"/>
    <w:rsid w:val="00FC6AEE"/>
    <w:rsid w:val="00FD1AE2"/>
    <w:rsid w:val="00FE30D7"/>
    <w:rsid w:val="00FE3A03"/>
    <w:rsid w:val="00FE7CD1"/>
    <w:rsid w:val="00FF1340"/>
    <w:rsid w:val="00FF42AF"/>
    <w:rsid w:val="00FF4786"/>
    <w:rsid w:val="00FF5516"/>
    <w:rsid w:val="00FF5761"/>
    <w:rsid w:val="00FF57F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efaultImageDpi w14:val="300"/>
  <w15:docId w15:val="{A6EE5AFF-7492-4EBB-8B99-7FD6AE9A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C4B"/>
    <w:rPr>
      <w:sz w:val="24"/>
      <w:szCs w:val="24"/>
      <w:lang w:val="it-IT" w:eastAsia="it-IT"/>
    </w:rPr>
  </w:style>
  <w:style w:type="paragraph" w:styleId="Heading1">
    <w:name w:val="heading 1"/>
    <w:basedOn w:val="Normal"/>
    <w:next w:val="Normal"/>
    <w:link w:val="Heading1Char"/>
    <w:qFormat/>
    <w:rsid w:val="00785C57"/>
    <w:pPr>
      <w:numPr>
        <w:numId w:val="20"/>
      </w:numPr>
      <w:spacing w:line="288" w:lineRule="auto"/>
      <w:ind w:left="567" w:hanging="567"/>
      <w:jc w:val="both"/>
      <w:outlineLvl w:val="0"/>
    </w:pPr>
    <w:rPr>
      <w:rFonts w:ascii="Times New Roman" w:eastAsia="Times New Roman" w:hAnsi="Times New Roman"/>
      <w:kern w:val="28"/>
      <w:sz w:val="22"/>
      <w:szCs w:val="22"/>
      <w:lang w:val="en-US" w:eastAsia="en-US"/>
    </w:rPr>
  </w:style>
  <w:style w:type="paragraph" w:styleId="Heading2">
    <w:name w:val="heading 2"/>
    <w:basedOn w:val="Normal"/>
    <w:next w:val="Normal"/>
    <w:link w:val="Heading2Char"/>
    <w:qFormat/>
    <w:rsid w:val="00785C57"/>
    <w:pPr>
      <w:numPr>
        <w:ilvl w:val="1"/>
        <w:numId w:val="20"/>
      </w:numPr>
      <w:spacing w:line="288" w:lineRule="auto"/>
      <w:ind w:left="567" w:hanging="567"/>
      <w:jc w:val="both"/>
      <w:outlineLvl w:val="1"/>
    </w:pPr>
    <w:rPr>
      <w:rFonts w:ascii="Times New Roman" w:eastAsia="Times New Roman" w:hAnsi="Times New Roman"/>
      <w:sz w:val="22"/>
      <w:szCs w:val="22"/>
      <w:lang w:val="en-US" w:eastAsia="en-US"/>
    </w:rPr>
  </w:style>
  <w:style w:type="paragraph" w:styleId="Heading3">
    <w:name w:val="heading 3"/>
    <w:basedOn w:val="Normal"/>
    <w:next w:val="Normal"/>
    <w:link w:val="Heading3Char"/>
    <w:qFormat/>
    <w:rsid w:val="00785C57"/>
    <w:pPr>
      <w:numPr>
        <w:ilvl w:val="2"/>
        <w:numId w:val="20"/>
      </w:numPr>
      <w:spacing w:line="288" w:lineRule="auto"/>
      <w:ind w:left="567" w:hanging="567"/>
      <w:jc w:val="both"/>
      <w:outlineLvl w:val="2"/>
    </w:pPr>
    <w:rPr>
      <w:rFonts w:ascii="Times New Roman" w:eastAsia="Times New Roman" w:hAnsi="Times New Roman"/>
      <w:sz w:val="22"/>
      <w:szCs w:val="22"/>
      <w:lang w:val="en-US" w:eastAsia="en-US"/>
    </w:rPr>
  </w:style>
  <w:style w:type="paragraph" w:styleId="Heading4">
    <w:name w:val="heading 4"/>
    <w:basedOn w:val="Normal"/>
    <w:next w:val="Normal"/>
    <w:link w:val="Heading4Char"/>
    <w:qFormat/>
    <w:rsid w:val="00785C57"/>
    <w:pPr>
      <w:numPr>
        <w:ilvl w:val="3"/>
        <w:numId w:val="20"/>
      </w:numPr>
      <w:spacing w:line="288" w:lineRule="auto"/>
      <w:ind w:left="567" w:hanging="567"/>
      <w:jc w:val="both"/>
      <w:outlineLvl w:val="3"/>
    </w:pPr>
    <w:rPr>
      <w:rFonts w:ascii="Times New Roman" w:eastAsia="Times New Roman" w:hAnsi="Times New Roman"/>
      <w:sz w:val="22"/>
      <w:szCs w:val="22"/>
      <w:lang w:val="en-US" w:eastAsia="en-US"/>
    </w:rPr>
  </w:style>
  <w:style w:type="paragraph" w:styleId="Heading5">
    <w:name w:val="heading 5"/>
    <w:basedOn w:val="Normal"/>
    <w:next w:val="Normal"/>
    <w:link w:val="Heading5Char"/>
    <w:qFormat/>
    <w:rsid w:val="00785C57"/>
    <w:pPr>
      <w:numPr>
        <w:ilvl w:val="4"/>
        <w:numId w:val="20"/>
      </w:numPr>
      <w:spacing w:line="288" w:lineRule="auto"/>
      <w:ind w:left="567" w:hanging="567"/>
      <w:jc w:val="both"/>
      <w:outlineLvl w:val="4"/>
    </w:pPr>
    <w:rPr>
      <w:rFonts w:ascii="Times New Roman" w:eastAsia="Times New Roman" w:hAnsi="Times New Roman"/>
      <w:sz w:val="22"/>
      <w:szCs w:val="22"/>
      <w:lang w:val="en-US" w:eastAsia="en-US"/>
    </w:rPr>
  </w:style>
  <w:style w:type="paragraph" w:styleId="Heading6">
    <w:name w:val="heading 6"/>
    <w:basedOn w:val="Normal"/>
    <w:next w:val="Normal"/>
    <w:link w:val="Heading6Char"/>
    <w:qFormat/>
    <w:rsid w:val="00785C57"/>
    <w:pPr>
      <w:numPr>
        <w:ilvl w:val="5"/>
        <w:numId w:val="20"/>
      </w:numPr>
      <w:spacing w:line="288" w:lineRule="auto"/>
      <w:ind w:left="567" w:hanging="567"/>
      <w:jc w:val="both"/>
      <w:outlineLvl w:val="5"/>
    </w:pPr>
    <w:rPr>
      <w:rFonts w:ascii="Times New Roman" w:eastAsia="Times New Roman" w:hAnsi="Times New Roman"/>
      <w:sz w:val="22"/>
      <w:szCs w:val="22"/>
      <w:lang w:val="en-US" w:eastAsia="en-US"/>
    </w:rPr>
  </w:style>
  <w:style w:type="paragraph" w:styleId="Heading7">
    <w:name w:val="heading 7"/>
    <w:basedOn w:val="Normal"/>
    <w:next w:val="Normal"/>
    <w:link w:val="Heading7Char"/>
    <w:qFormat/>
    <w:rsid w:val="00785C57"/>
    <w:pPr>
      <w:numPr>
        <w:ilvl w:val="6"/>
        <w:numId w:val="20"/>
      </w:numPr>
      <w:spacing w:line="288" w:lineRule="auto"/>
      <w:ind w:left="567" w:hanging="567"/>
      <w:jc w:val="both"/>
      <w:outlineLvl w:val="6"/>
    </w:pPr>
    <w:rPr>
      <w:rFonts w:ascii="Times New Roman" w:eastAsia="Times New Roman" w:hAnsi="Times New Roman"/>
      <w:sz w:val="22"/>
      <w:szCs w:val="22"/>
      <w:lang w:val="en-US" w:eastAsia="en-US"/>
    </w:rPr>
  </w:style>
  <w:style w:type="paragraph" w:styleId="Heading8">
    <w:name w:val="heading 8"/>
    <w:basedOn w:val="Normal"/>
    <w:next w:val="Normal"/>
    <w:link w:val="Heading8Char"/>
    <w:qFormat/>
    <w:rsid w:val="00785C57"/>
    <w:pPr>
      <w:numPr>
        <w:ilvl w:val="7"/>
        <w:numId w:val="20"/>
      </w:numPr>
      <w:spacing w:line="288" w:lineRule="auto"/>
      <w:ind w:left="567" w:hanging="567"/>
      <w:jc w:val="both"/>
      <w:outlineLvl w:val="7"/>
    </w:pPr>
    <w:rPr>
      <w:rFonts w:ascii="Times New Roman" w:eastAsia="Times New Roman" w:hAnsi="Times New Roman"/>
      <w:sz w:val="22"/>
      <w:szCs w:val="22"/>
      <w:lang w:val="en-US" w:eastAsia="en-US"/>
    </w:rPr>
  </w:style>
  <w:style w:type="paragraph" w:styleId="Heading9">
    <w:name w:val="heading 9"/>
    <w:basedOn w:val="Normal"/>
    <w:next w:val="Normal"/>
    <w:link w:val="Heading9Char"/>
    <w:qFormat/>
    <w:rsid w:val="00785C57"/>
    <w:pPr>
      <w:numPr>
        <w:ilvl w:val="8"/>
        <w:numId w:val="20"/>
      </w:numPr>
      <w:spacing w:line="288" w:lineRule="auto"/>
      <w:ind w:left="567" w:hanging="567"/>
      <w:jc w:val="both"/>
      <w:outlineLvl w:val="8"/>
    </w:pPr>
    <w:rPr>
      <w:rFonts w:ascii="Times New Roman" w:eastAsia="Times New Roman" w:hAnsi="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3F0290"/>
  </w:style>
  <w:style w:type="character" w:customStyle="1" w:styleId="FootnoteTextChar">
    <w:name w:val="Footnote Text Char"/>
    <w:link w:val="FootnoteText"/>
    <w:rsid w:val="003F0290"/>
    <w:rPr>
      <w:sz w:val="24"/>
      <w:szCs w:val="24"/>
    </w:rPr>
  </w:style>
  <w:style w:type="character" w:styleId="FootnoteReference">
    <w:name w:val="footnote reference"/>
    <w:unhideWhenUsed/>
    <w:qFormat/>
    <w:rsid w:val="003F0290"/>
    <w:rPr>
      <w:vertAlign w:val="superscript"/>
    </w:rPr>
  </w:style>
  <w:style w:type="paragraph" w:styleId="Footer">
    <w:name w:val="footer"/>
    <w:basedOn w:val="Normal"/>
    <w:link w:val="FooterChar"/>
    <w:uiPriority w:val="99"/>
    <w:unhideWhenUsed/>
    <w:rsid w:val="00C81129"/>
    <w:pPr>
      <w:spacing w:line="288" w:lineRule="auto"/>
      <w:jc w:val="both"/>
    </w:pPr>
    <w:rPr>
      <w:rFonts w:ascii="Times New Roman" w:hAnsi="Times New Roman"/>
      <w:sz w:val="22"/>
    </w:rPr>
  </w:style>
  <w:style w:type="character" w:customStyle="1" w:styleId="FooterChar">
    <w:name w:val="Footer Char"/>
    <w:link w:val="Footer"/>
    <w:uiPriority w:val="99"/>
    <w:rsid w:val="00C81129"/>
    <w:rPr>
      <w:rFonts w:ascii="Times New Roman" w:hAnsi="Times New Roman"/>
      <w:sz w:val="22"/>
      <w:szCs w:val="24"/>
      <w:lang w:val="it-IT" w:eastAsia="it-IT"/>
    </w:rPr>
  </w:style>
  <w:style w:type="character" w:styleId="PageNumber">
    <w:name w:val="page number"/>
    <w:uiPriority w:val="99"/>
    <w:semiHidden/>
    <w:unhideWhenUsed/>
    <w:rsid w:val="00C81129"/>
  </w:style>
  <w:style w:type="character" w:styleId="Hyperlink">
    <w:name w:val="Hyperlink"/>
    <w:uiPriority w:val="99"/>
    <w:unhideWhenUsed/>
    <w:rsid w:val="00610ECD"/>
    <w:rPr>
      <w:color w:val="0563C1"/>
      <w:u w:val="single"/>
    </w:rPr>
  </w:style>
  <w:style w:type="character" w:styleId="CommentReference">
    <w:name w:val="annotation reference"/>
    <w:uiPriority w:val="99"/>
    <w:semiHidden/>
    <w:unhideWhenUsed/>
    <w:rsid w:val="00D81B9D"/>
    <w:rPr>
      <w:sz w:val="16"/>
      <w:szCs w:val="16"/>
    </w:rPr>
  </w:style>
  <w:style w:type="paragraph" w:styleId="CommentText">
    <w:name w:val="annotation text"/>
    <w:basedOn w:val="Normal"/>
    <w:link w:val="CommentTextChar"/>
    <w:uiPriority w:val="99"/>
    <w:semiHidden/>
    <w:unhideWhenUsed/>
    <w:rsid w:val="00D81B9D"/>
    <w:rPr>
      <w:sz w:val="20"/>
      <w:szCs w:val="20"/>
    </w:rPr>
  </w:style>
  <w:style w:type="character" w:customStyle="1" w:styleId="CommentTextChar">
    <w:name w:val="Comment Text Char"/>
    <w:link w:val="CommentText"/>
    <w:uiPriority w:val="99"/>
    <w:semiHidden/>
    <w:rsid w:val="00D81B9D"/>
    <w:rPr>
      <w:lang w:val="it-IT" w:eastAsia="it-IT"/>
    </w:rPr>
  </w:style>
  <w:style w:type="paragraph" w:styleId="CommentSubject">
    <w:name w:val="annotation subject"/>
    <w:basedOn w:val="CommentText"/>
    <w:next w:val="CommentText"/>
    <w:link w:val="CommentSubjectChar"/>
    <w:uiPriority w:val="99"/>
    <w:semiHidden/>
    <w:unhideWhenUsed/>
    <w:rsid w:val="00D81B9D"/>
    <w:rPr>
      <w:b/>
      <w:bCs/>
    </w:rPr>
  </w:style>
  <w:style w:type="character" w:customStyle="1" w:styleId="CommentSubjectChar">
    <w:name w:val="Comment Subject Char"/>
    <w:link w:val="CommentSubject"/>
    <w:uiPriority w:val="99"/>
    <w:semiHidden/>
    <w:rsid w:val="00D81B9D"/>
    <w:rPr>
      <w:b/>
      <w:bCs/>
      <w:lang w:val="it-IT" w:eastAsia="it-IT"/>
    </w:rPr>
  </w:style>
  <w:style w:type="paragraph" w:styleId="BalloonText">
    <w:name w:val="Balloon Text"/>
    <w:basedOn w:val="Normal"/>
    <w:link w:val="BalloonTextChar"/>
    <w:uiPriority w:val="99"/>
    <w:semiHidden/>
    <w:unhideWhenUsed/>
    <w:rsid w:val="00D81B9D"/>
    <w:rPr>
      <w:rFonts w:ascii="Segoe UI" w:hAnsi="Segoe UI" w:cs="Segoe UI"/>
      <w:sz w:val="18"/>
      <w:szCs w:val="18"/>
    </w:rPr>
  </w:style>
  <w:style w:type="character" w:customStyle="1" w:styleId="BalloonTextChar">
    <w:name w:val="Balloon Text Char"/>
    <w:link w:val="BalloonText"/>
    <w:uiPriority w:val="99"/>
    <w:semiHidden/>
    <w:rsid w:val="00D81B9D"/>
    <w:rPr>
      <w:rFonts w:ascii="Segoe UI" w:hAnsi="Segoe UI" w:cs="Segoe UI"/>
      <w:sz w:val="18"/>
      <w:szCs w:val="18"/>
      <w:lang w:val="it-IT" w:eastAsia="it-IT"/>
    </w:rPr>
  </w:style>
  <w:style w:type="paragraph" w:customStyle="1" w:styleId="Kleurrijkelijst-accent11">
    <w:name w:val="Kleurrijke lijst - accent 11"/>
    <w:basedOn w:val="Normal"/>
    <w:uiPriority w:val="34"/>
    <w:qFormat/>
    <w:rsid w:val="005E6B56"/>
    <w:pPr>
      <w:spacing w:line="280" w:lineRule="exact"/>
      <w:ind w:left="720"/>
      <w:contextualSpacing/>
    </w:pPr>
    <w:rPr>
      <w:rFonts w:ascii="Georgia" w:eastAsia="Calibri" w:hAnsi="Georgia"/>
      <w:sz w:val="18"/>
      <w:szCs w:val="22"/>
      <w:lang w:val="nl-NL" w:eastAsia="en-US"/>
    </w:rPr>
  </w:style>
  <w:style w:type="character" w:customStyle="1" w:styleId="Heading1Char">
    <w:name w:val="Heading 1 Char"/>
    <w:link w:val="Heading1"/>
    <w:rsid w:val="00785C57"/>
    <w:rPr>
      <w:rFonts w:ascii="Times New Roman" w:eastAsia="Times New Roman" w:hAnsi="Times New Roman"/>
      <w:kern w:val="28"/>
      <w:sz w:val="22"/>
      <w:szCs w:val="22"/>
      <w:lang w:val="en-US" w:eastAsia="en-US"/>
    </w:rPr>
  </w:style>
  <w:style w:type="character" w:customStyle="1" w:styleId="Heading2Char">
    <w:name w:val="Heading 2 Char"/>
    <w:link w:val="Heading2"/>
    <w:rsid w:val="00785C57"/>
    <w:rPr>
      <w:rFonts w:ascii="Times New Roman" w:eastAsia="Times New Roman" w:hAnsi="Times New Roman"/>
      <w:sz w:val="22"/>
      <w:szCs w:val="22"/>
      <w:lang w:val="en-US" w:eastAsia="en-US"/>
    </w:rPr>
  </w:style>
  <w:style w:type="character" w:customStyle="1" w:styleId="Heading3Char">
    <w:name w:val="Heading 3 Char"/>
    <w:link w:val="Heading3"/>
    <w:rsid w:val="00785C57"/>
    <w:rPr>
      <w:rFonts w:ascii="Times New Roman" w:eastAsia="Times New Roman" w:hAnsi="Times New Roman"/>
      <w:sz w:val="22"/>
      <w:szCs w:val="22"/>
      <w:lang w:val="en-US" w:eastAsia="en-US"/>
    </w:rPr>
  </w:style>
  <w:style w:type="character" w:customStyle="1" w:styleId="Heading4Char">
    <w:name w:val="Heading 4 Char"/>
    <w:link w:val="Heading4"/>
    <w:rsid w:val="00785C57"/>
    <w:rPr>
      <w:rFonts w:ascii="Times New Roman" w:eastAsia="Times New Roman" w:hAnsi="Times New Roman"/>
      <w:sz w:val="22"/>
      <w:szCs w:val="22"/>
      <w:lang w:val="en-US" w:eastAsia="en-US"/>
    </w:rPr>
  </w:style>
  <w:style w:type="character" w:customStyle="1" w:styleId="Heading5Char">
    <w:name w:val="Heading 5 Char"/>
    <w:link w:val="Heading5"/>
    <w:rsid w:val="00785C57"/>
    <w:rPr>
      <w:rFonts w:ascii="Times New Roman" w:eastAsia="Times New Roman" w:hAnsi="Times New Roman"/>
      <w:sz w:val="22"/>
      <w:szCs w:val="22"/>
      <w:lang w:val="en-US" w:eastAsia="en-US"/>
    </w:rPr>
  </w:style>
  <w:style w:type="character" w:customStyle="1" w:styleId="Heading6Char">
    <w:name w:val="Heading 6 Char"/>
    <w:link w:val="Heading6"/>
    <w:rsid w:val="00785C57"/>
    <w:rPr>
      <w:rFonts w:ascii="Times New Roman" w:eastAsia="Times New Roman" w:hAnsi="Times New Roman"/>
      <w:sz w:val="22"/>
      <w:szCs w:val="22"/>
      <w:lang w:val="en-US" w:eastAsia="en-US"/>
    </w:rPr>
  </w:style>
  <w:style w:type="character" w:customStyle="1" w:styleId="Heading7Char">
    <w:name w:val="Heading 7 Char"/>
    <w:link w:val="Heading7"/>
    <w:rsid w:val="00785C57"/>
    <w:rPr>
      <w:rFonts w:ascii="Times New Roman" w:eastAsia="Times New Roman" w:hAnsi="Times New Roman"/>
      <w:sz w:val="22"/>
      <w:szCs w:val="22"/>
      <w:lang w:val="en-US" w:eastAsia="en-US"/>
    </w:rPr>
  </w:style>
  <w:style w:type="character" w:customStyle="1" w:styleId="Heading8Char">
    <w:name w:val="Heading 8 Char"/>
    <w:link w:val="Heading8"/>
    <w:rsid w:val="00785C57"/>
    <w:rPr>
      <w:rFonts w:ascii="Times New Roman" w:eastAsia="Times New Roman" w:hAnsi="Times New Roman"/>
      <w:sz w:val="22"/>
      <w:szCs w:val="22"/>
      <w:lang w:val="en-US" w:eastAsia="en-US"/>
    </w:rPr>
  </w:style>
  <w:style w:type="character" w:customStyle="1" w:styleId="Heading9Char">
    <w:name w:val="Heading 9 Char"/>
    <w:link w:val="Heading9"/>
    <w:rsid w:val="00785C57"/>
    <w:rPr>
      <w:rFonts w:ascii="Times New Roman" w:eastAsia="Times New Roman" w:hAnsi="Times New Roman"/>
      <w:sz w:val="22"/>
      <w:szCs w:val="22"/>
      <w:lang w:val="en-US" w:eastAsia="en-US"/>
    </w:rPr>
  </w:style>
  <w:style w:type="paragraph" w:styleId="ListParagraph">
    <w:name w:val="List Paragraph"/>
    <w:basedOn w:val="Normal"/>
    <w:uiPriority w:val="34"/>
    <w:qFormat/>
    <w:rsid w:val="007D6DC4"/>
    <w:pPr>
      <w:spacing w:line="280" w:lineRule="exact"/>
      <w:ind w:left="720"/>
      <w:contextualSpacing/>
    </w:pPr>
    <w:rPr>
      <w:rFonts w:ascii="Georgia" w:eastAsia="Calibri" w:hAnsi="Georgia"/>
      <w:sz w:val="18"/>
      <w:szCs w:val="22"/>
      <w:lang w:val="nl-NL" w:eastAsia="en-US"/>
    </w:rPr>
  </w:style>
  <w:style w:type="paragraph" w:styleId="Revision">
    <w:name w:val="Revision"/>
    <w:hidden/>
    <w:uiPriority w:val="71"/>
    <w:rsid w:val="005D63C6"/>
    <w:rPr>
      <w:sz w:val="24"/>
      <w:szCs w:val="24"/>
      <w:lang w:val="it-IT" w:eastAsia="it-IT"/>
    </w:rPr>
  </w:style>
  <w:style w:type="paragraph" w:styleId="Date">
    <w:name w:val="Date"/>
    <w:basedOn w:val="Normal"/>
    <w:next w:val="Normal"/>
    <w:link w:val="DateChar"/>
    <w:uiPriority w:val="99"/>
    <w:semiHidden/>
    <w:unhideWhenUsed/>
    <w:rsid w:val="001F6BD7"/>
  </w:style>
  <w:style w:type="character" w:customStyle="1" w:styleId="DateChar">
    <w:name w:val="Date Char"/>
    <w:basedOn w:val="DefaultParagraphFont"/>
    <w:link w:val="Date"/>
    <w:uiPriority w:val="99"/>
    <w:semiHidden/>
    <w:rsid w:val="001F6BD7"/>
    <w:rPr>
      <w:sz w:val="24"/>
      <w:szCs w:val="24"/>
      <w:lang w:val="it-IT" w:eastAsia="it-IT"/>
    </w:rPr>
  </w:style>
  <w:style w:type="paragraph" w:styleId="NormalWeb">
    <w:name w:val="Normal (Web)"/>
    <w:basedOn w:val="Normal"/>
    <w:uiPriority w:val="99"/>
    <w:semiHidden/>
    <w:unhideWhenUsed/>
    <w:rsid w:val="00B72F60"/>
    <w:pPr>
      <w:spacing w:before="100" w:beforeAutospacing="1" w:after="100" w:afterAutospacing="1"/>
    </w:pPr>
    <w:rPr>
      <w:rFonts w:ascii="Times New Roman" w:hAnsi="Times New Roman"/>
      <w:sz w:val="20"/>
      <w:szCs w:val="20"/>
    </w:rPr>
  </w:style>
  <w:style w:type="paragraph" w:styleId="Header">
    <w:name w:val="header"/>
    <w:basedOn w:val="Normal"/>
    <w:link w:val="HeaderChar"/>
    <w:uiPriority w:val="99"/>
    <w:unhideWhenUsed/>
    <w:rsid w:val="00107DE3"/>
    <w:pPr>
      <w:spacing w:line="288" w:lineRule="auto"/>
      <w:jc w:val="both"/>
    </w:pPr>
    <w:rPr>
      <w:rFonts w:ascii="Times New Roman" w:hAnsi="Times New Roman"/>
      <w:sz w:val="22"/>
    </w:rPr>
  </w:style>
  <w:style w:type="character" w:customStyle="1" w:styleId="HeaderChar">
    <w:name w:val="Header Char"/>
    <w:basedOn w:val="DefaultParagraphFont"/>
    <w:link w:val="Header"/>
    <w:uiPriority w:val="99"/>
    <w:rsid w:val="00107DE3"/>
    <w:rPr>
      <w:rFonts w:ascii="Times New Roman" w:hAnsi="Times New Roman"/>
      <w:sz w:val="22"/>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09165">
      <w:bodyDiv w:val="1"/>
      <w:marLeft w:val="0"/>
      <w:marRight w:val="0"/>
      <w:marTop w:val="0"/>
      <w:marBottom w:val="0"/>
      <w:divBdr>
        <w:top w:val="none" w:sz="0" w:space="0" w:color="auto"/>
        <w:left w:val="none" w:sz="0" w:space="0" w:color="auto"/>
        <w:bottom w:val="none" w:sz="0" w:space="0" w:color="auto"/>
        <w:right w:val="none" w:sz="0" w:space="0" w:color="auto"/>
      </w:divBdr>
    </w:div>
    <w:div w:id="786891241">
      <w:bodyDiv w:val="1"/>
      <w:marLeft w:val="0"/>
      <w:marRight w:val="0"/>
      <w:marTop w:val="0"/>
      <w:marBottom w:val="0"/>
      <w:divBdr>
        <w:top w:val="none" w:sz="0" w:space="0" w:color="auto"/>
        <w:left w:val="none" w:sz="0" w:space="0" w:color="auto"/>
        <w:bottom w:val="none" w:sz="0" w:space="0" w:color="auto"/>
        <w:right w:val="none" w:sz="0" w:space="0" w:color="auto"/>
      </w:divBdr>
    </w:div>
    <w:div w:id="1420369942">
      <w:bodyDiv w:val="1"/>
      <w:marLeft w:val="0"/>
      <w:marRight w:val="0"/>
      <w:marTop w:val="0"/>
      <w:marBottom w:val="0"/>
      <w:divBdr>
        <w:top w:val="none" w:sz="0" w:space="0" w:color="auto"/>
        <w:left w:val="none" w:sz="0" w:space="0" w:color="auto"/>
        <w:bottom w:val="none" w:sz="0" w:space="0" w:color="auto"/>
        <w:right w:val="none" w:sz="0" w:space="0" w:color="auto"/>
      </w:divBdr>
    </w:div>
    <w:div w:id="1618558367">
      <w:bodyDiv w:val="1"/>
      <w:marLeft w:val="0"/>
      <w:marRight w:val="0"/>
      <w:marTop w:val="0"/>
      <w:marBottom w:val="0"/>
      <w:divBdr>
        <w:top w:val="none" w:sz="0" w:space="0" w:color="auto"/>
        <w:left w:val="none" w:sz="0" w:space="0" w:color="auto"/>
        <w:bottom w:val="none" w:sz="0" w:space="0" w:color="auto"/>
        <w:right w:val="none" w:sz="0" w:space="0" w:color="auto"/>
      </w:divBdr>
    </w:div>
    <w:div w:id="21037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VV634QRNENMJ-1826176032-3680</_dlc_DocId>
    <_dlc_DocIdUrl xmlns="cda99570-6012-4083-bfeb-7d32ad1ce1a3">
      <Url>http://dm2016/eesc/2020/_layouts/15/DocIdRedir.aspx?ID=VV634QRNENMJ-1826176032-3680</Url>
      <Description>VV634QRNENMJ-1826176032-3680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2020-06-11T12:00:00+00:00</ProductionDate>
    <FicheYear xmlns="cda99570-6012-4083-bfeb-7d32ad1ce1a3">2020</FicheYear>
    <DocumentNumber xmlns="73bac5c4-8a91-4dc7-b814-def809a8194f">2549</DocumentNumber>
    <DocumentVersion xmlns="cda99570-6012-4083-bfeb-7d32ad1ce1a3">0</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2020-06-09T12:00:00+00:00</MeetingDate>
    <TaxCatchAll xmlns="cda99570-6012-4083-bfeb-7d32ad1ce1a3">
      <Value>86</Value>
      <Value>48</Value>
      <Value>47</Value>
      <Value>46</Value>
      <Value>44</Value>
      <Value>43</Value>
      <Value>41</Value>
      <Value>40</Value>
      <Value>39</Value>
      <Value>38</Value>
      <Value>36</Value>
      <Value>34</Value>
      <Value>32</Value>
      <Value>31</Value>
      <Value>30</Value>
      <Value>29</Value>
      <Value>24</Value>
      <Value>16</Value>
      <Value>13</Value>
      <Value>11</Value>
      <Value>10</Value>
      <Value>9</Value>
      <Value>186</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5865</FicheNumber>
    <DocumentPart xmlns="cda99570-6012-4083-bfeb-7d32ad1ce1a3">0</DocumentPart>
    <AdoptionDate xmlns="cda99570-6012-4083-bfeb-7d32ad1ce1a3">2020-06-11T12:00:00+00:00</AdoptionDate>
    <RequestingService xmlns="cda99570-6012-4083-bfeb-7d32ad1ce1a3">Coordination législative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BUR CESE</TermName>
          <TermId xmlns="http://schemas.microsoft.com/office/infopath/2007/PartnerControls">4274fb1d-1fa2-4436-baac-f79426b09598</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3bac5c4-8a91-4dc7-b814-def809a8194f" xsi:nil="true"/>
    <DossierName_0 xmlns="http://schemas.microsoft.com/sharepoint/v3/fields">
      <Terms xmlns="http://schemas.microsoft.com/office/infopath/2007/PartnerControls"/>
    </DossierName_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524A67B585C316428632A8520FD87D85" ma:contentTypeVersion="4" ma:contentTypeDescription="Defines the documents for Document Manager V2" ma:contentTypeScope="" ma:versionID="7ace0c734ee3fcf8eeec41f2ae65c711">
  <xsd:schema xmlns:xsd="http://www.w3.org/2001/XMLSchema" xmlns:xs="http://www.w3.org/2001/XMLSchema" xmlns:p="http://schemas.microsoft.com/office/2006/metadata/properties" xmlns:ns2="cda99570-6012-4083-bfeb-7d32ad1ce1a3" xmlns:ns3="http://schemas.microsoft.com/sharepoint/v3/fields" xmlns:ns4="73bac5c4-8a91-4dc7-b814-def809a8194f" targetNamespace="http://schemas.microsoft.com/office/2006/metadata/properties" ma:root="true" ma:fieldsID="45710bd41127e21873434a4f5fbbc3a7" ns2:_="" ns3:_="" ns4:_="">
    <xsd:import namespace="cda99570-6012-4083-bfeb-7d32ad1ce1a3"/>
    <xsd:import namespace="http://schemas.microsoft.com/sharepoint/v3/fields"/>
    <xsd:import namespace="73bac5c4-8a91-4dc7-b814-def809a819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bac5c4-8a91-4dc7-b814-def809a819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10C51-B1BF-49F7-9FB7-138EB50831BB}">
  <ds:schemaRefs>
    <ds:schemaRef ds:uri="http://schemas.microsoft.com/sharepoint/v3/contenttype/forms"/>
  </ds:schemaRefs>
</ds:datastoreItem>
</file>

<file path=customXml/itemProps2.xml><?xml version="1.0" encoding="utf-8"?>
<ds:datastoreItem xmlns:ds="http://schemas.openxmlformats.org/officeDocument/2006/customXml" ds:itemID="{A7943DCB-256D-48E8-9DA6-6394773CF0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3bac5c4-8a91-4dc7-b814-def809a8194f"/>
    <ds:schemaRef ds:uri="cda99570-6012-4083-bfeb-7d32ad1ce1a3"/>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004A570C-1ED9-4600-93F5-33159ED54DF8}">
  <ds:schemaRefs>
    <ds:schemaRef ds:uri="http://schemas.microsoft.com/sharepoint/events"/>
  </ds:schemaRefs>
</ds:datastoreItem>
</file>

<file path=customXml/itemProps4.xml><?xml version="1.0" encoding="utf-8"?>
<ds:datastoreItem xmlns:ds="http://schemas.openxmlformats.org/officeDocument/2006/customXml" ds:itemID="{FAB1C4F6-A4F5-4F3A-9A9B-37DE0D91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73bac5c4-8a91-4dc7-b814-def809a81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10169</Words>
  <Characters>57968</Characters>
  <Application>Microsoft Office Word</Application>
  <DocSecurity>4</DocSecurity>
  <Lines>483</Lines>
  <Paragraphs>136</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Titolo</vt:lpstr>
      </vt:variant>
      <vt:variant>
        <vt:i4>1</vt:i4>
      </vt:variant>
    </vt:vector>
  </HeadingPairs>
  <TitlesOfParts>
    <vt:vector size="4" baseType="lpstr">
      <vt:lpstr>EESC Proposals for Post-COVID crisis reconstruction and recovery</vt:lpstr>
      <vt:lpstr/>
      <vt:lpstr/>
      <vt:lpstr/>
    </vt:vector>
  </TitlesOfParts>
  <Company/>
  <LinksUpToDate>false</LinksUpToDate>
  <CharactersWithSpaces>68001</CharactersWithSpaces>
  <SharedDoc>false</SharedDoc>
  <HLinks>
    <vt:vector size="6" baseType="variant">
      <vt:variant>
        <vt:i4>852045</vt:i4>
      </vt:variant>
      <vt:variant>
        <vt:i4>0</vt:i4>
      </vt:variant>
      <vt:variant>
        <vt:i4>0</vt:i4>
      </vt:variant>
      <vt:variant>
        <vt:i4>5</vt:i4>
      </vt:variant>
      <vt:variant>
        <vt:lpwstr>https://www.consilium.europa.eu/en/press/press-releases/2020/04/09/report-on-the-comprehensive-economic-policy-response-to-the-covid-19-pandemic/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Proposals for Post-COVID crisis reconstruction and recovery</dc:title>
  <dc:subject>Resolution</dc:subject>
  <dc:creator>Stefano Palmieri</dc:creator>
  <cp:keywords>EESC-2020-02549-00-00-RES-TRA-EN</cp:keywords>
  <dc:description>Rapporteur: -  Original language: - EN Date of document: - 11/06/2020 Date of meeting: - 09/06/2020 External documents: -  Administrator responsible: - M. COSMAI Domenico</dc:description>
  <cp:lastModifiedBy>Calvy Sonia</cp:lastModifiedBy>
  <cp:revision>2</cp:revision>
  <dcterms:created xsi:type="dcterms:W3CDTF">2020-06-12T12:27:00Z</dcterms:created>
  <dcterms:modified xsi:type="dcterms:W3CDTF">2020-06-12T12:27:00Z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11/06/2020, 08/06/2020, 05/06/2020</vt:lpwstr>
  </property>
  <property fmtid="{D5CDD505-2E9C-101B-9397-08002B2CF9AE}" pid="4" name="Pref_Time">
    <vt:lpwstr>09:56:31, 17:57:49, 16:51:19</vt:lpwstr>
  </property>
  <property fmtid="{D5CDD505-2E9C-101B-9397-08002B2CF9AE}" pid="5" name="Pref_User">
    <vt:lpwstr>mkop, enied, enied</vt:lpwstr>
  </property>
  <property fmtid="{D5CDD505-2E9C-101B-9397-08002B2CF9AE}" pid="6" name="Pref_FileName">
    <vt:lpwstr>EESC-2020-02549-00-00-RES-ORI.docx, EESC-2020-02549-00-02-PRES-TRA-EN.docx, 05-06 joint rapporteurs' document_15 - FINAL - EN with TC.docx</vt:lpwstr>
  </property>
  <property fmtid="{D5CDD505-2E9C-101B-9397-08002B2CF9AE}" pid="7" name="ContentTypeId">
    <vt:lpwstr>0x010100EA97B91038054C99906057A708A1480A00524A67B585C316428632A8520FD87D85</vt:lpwstr>
  </property>
  <property fmtid="{D5CDD505-2E9C-101B-9397-08002B2CF9AE}" pid="8" name="_dlc_DocIdItemGuid">
    <vt:lpwstr>8629a1eb-badc-438c-81ed-903610e64cf2</vt:lpwstr>
  </property>
  <property fmtid="{D5CDD505-2E9C-101B-9397-08002B2CF9AE}" pid="9" name="AvailableTranslations">
    <vt:lpwstr>41;#NL|55c6556c-b4f4-441d-9acf-c498d4f838bd;#16;#ES|e7a6b05b-ae16-40c8-add9-68b64b03aeba;#13;#IT|0774613c-01ed-4e5d-a25d-11d2388de825;#30;#LT|a7ff5ce7-6123-4f68-865a-a57c31810414;#34;#SL|98a412ae-eb01-49e9-ae3d-585a81724cfc;#31;#CS|72f9705b-0217-4fd3-bea2</vt:lpwstr>
  </property>
  <property fmtid="{D5CDD505-2E9C-101B-9397-08002B2CF9AE}" pid="10" name="DocumentType_0">
    <vt:lpwstr>RES|9e3e62eb-6858-4bc7-8a50-3453e395fd01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2549</vt:i4>
  </property>
  <property fmtid="{D5CDD505-2E9C-101B-9397-08002B2CF9AE}" pid="14" name="FicheYear">
    <vt:i4>2020</vt:i4>
  </property>
  <property fmtid="{D5CDD505-2E9C-101B-9397-08002B2CF9AE}" pid="15" name="DocumentVersion">
    <vt:i4>0</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AdoptionDate">
    <vt:filetime>2020-06-11T12:00:00Z</vt:filetime>
  </property>
  <property fmtid="{D5CDD505-2E9C-101B-9397-08002B2CF9AE}" pid="21" name="DocumentType">
    <vt:lpwstr>186;#RES|9e3e62eb-6858-4bc7-8a50-3453e395fd01</vt:lpwstr>
  </property>
  <property fmtid="{D5CDD505-2E9C-101B-9397-08002B2CF9AE}" pid="22" name="RequestingService">
    <vt:lpwstr>Coordination législative</vt:lpwstr>
  </property>
  <property fmtid="{D5CDD505-2E9C-101B-9397-08002B2CF9AE}" pid="23" name="Confidentiality">
    <vt:lpwstr>5;#Unrestricted|826e22d7-d029-4ec0-a450-0c28ff673572</vt:lpwstr>
  </property>
  <property fmtid="{D5CDD505-2E9C-101B-9397-08002B2CF9AE}" pid="24" name="MeetingName_0">
    <vt:lpwstr>BUR CESE|4274fb1d-1fa2-4436-baac-f79426b09598</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86;#BUR CESE|4274fb1d-1fa2-4436-baac-f79426b09598</vt:lpwstr>
  </property>
  <property fmtid="{D5CDD505-2E9C-101B-9397-08002B2CF9AE}" pid="28" name="MeetingDate">
    <vt:filetime>2020-06-09T12:00:00Z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186;#RES|9e3e62eb-6858-4bc7-8a50-3453e395fd01;#1;#EESC|422833ec-8d7e-4e65-8e4e-8bed07ffb729;#6;#Final|ea5e6674-7b27-4bac-b091-73adbb394efe;#5;#Unrestricted|826e22d7-d029-4ec0-a450-0c28ff673572;#4;#EN|f2175f21-25d7-44a3-96da-d6a61b075e1b;#2;#TRA|150d2a88-1</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5865</vt:i4>
  </property>
  <property fmtid="{D5CDD505-2E9C-101B-9397-08002B2CF9AE}" pid="37" name="DocumentLanguage">
    <vt:lpwstr>4;#EN|f2175f21-25d7-44a3-96da-d6a61b075e1b</vt:lpwstr>
  </property>
  <property fmtid="{D5CDD505-2E9C-101B-9397-08002B2CF9AE}" pid="38" name="_docset_NoMedatataSyncRequired">
    <vt:lpwstr>False</vt:lpwstr>
  </property>
</Properties>
</file>